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822F63" w14:textId="77777777" w:rsidR="0093602C" w:rsidRDefault="004356A6">
      <w:pPr>
        <w:pStyle w:val="3GPPHeader"/>
        <w:tabs>
          <w:tab w:val="clear" w:pos="1800"/>
          <w:tab w:val="clear" w:pos="9360"/>
          <w:tab w:val="left" w:pos="1580"/>
          <w:tab w:val="left" w:pos="2680"/>
        </w:tabs>
        <w:snapToGrid w:val="0"/>
        <w:rPr>
          <w:rFonts w:cs="Arial"/>
          <w:sz w:val="22"/>
        </w:rPr>
      </w:pPr>
      <w:bookmarkStart w:id="0" w:name="OLE_LINK2"/>
      <w:bookmarkStart w:id="1" w:name="OLE_LINK1"/>
      <w:r>
        <w:rPr>
          <w:rFonts w:cs="Arial"/>
          <w:sz w:val="22"/>
        </w:rPr>
        <w:t>3GPP TSG RAN WG1#117                                              R1-2404215</w:t>
      </w:r>
    </w:p>
    <w:p w14:paraId="6A60ADD2" w14:textId="77777777" w:rsidR="0093602C" w:rsidRDefault="004356A6">
      <w:pPr>
        <w:rPr>
          <w:rFonts w:ascii="Arial" w:eastAsia="宋体" w:hAnsi="Arial" w:cs="Arial"/>
          <w:b/>
          <w:kern w:val="2"/>
        </w:rPr>
      </w:pPr>
      <w:r>
        <w:rPr>
          <w:rFonts w:ascii="Arial" w:eastAsia="宋体" w:hAnsi="Arial" w:cs="Arial" w:hint="eastAsia"/>
          <w:b/>
          <w:bCs/>
          <w:kern w:val="2"/>
        </w:rPr>
        <w:t>Fukuoka City, Fukuoka, J</w:t>
      </w:r>
      <w:r>
        <w:rPr>
          <w:rFonts w:ascii="Arial" w:eastAsia="宋体" w:hAnsi="Arial" w:cs="Arial"/>
          <w:b/>
          <w:bCs/>
          <w:kern w:val="2"/>
        </w:rPr>
        <w:t xml:space="preserve">apan, </w:t>
      </w:r>
      <w:r>
        <w:rPr>
          <w:rFonts w:ascii="Arial" w:eastAsia="宋体" w:hAnsi="Arial" w:cs="Arial" w:hint="eastAsia"/>
          <w:b/>
          <w:bCs/>
          <w:kern w:val="2"/>
        </w:rPr>
        <w:t>May 20</w:t>
      </w:r>
      <w:r>
        <w:rPr>
          <w:rFonts w:ascii="Arial" w:eastAsia="宋体" w:hAnsi="Arial" w:cs="Arial" w:hint="eastAsia"/>
          <w:b/>
          <w:bCs/>
          <w:kern w:val="2"/>
          <w:vertAlign w:val="superscript"/>
        </w:rPr>
        <w:t>th</w:t>
      </w:r>
      <w:r>
        <w:rPr>
          <w:rFonts w:ascii="Arial" w:eastAsia="宋体" w:hAnsi="Arial" w:cs="Arial" w:hint="eastAsia"/>
          <w:b/>
          <w:bCs/>
          <w:kern w:val="2"/>
        </w:rPr>
        <w:t xml:space="preserve"> </w:t>
      </w:r>
      <w:r>
        <w:rPr>
          <w:rFonts w:ascii="Arial" w:eastAsia="宋体" w:hAnsi="Arial" w:cs="Arial"/>
          <w:b/>
          <w:bCs/>
          <w:kern w:val="2"/>
        </w:rPr>
        <w:t xml:space="preserve">– </w:t>
      </w:r>
      <w:r>
        <w:rPr>
          <w:rFonts w:ascii="Arial" w:eastAsia="宋体" w:hAnsi="Arial" w:cs="Arial" w:hint="eastAsia"/>
          <w:b/>
          <w:bCs/>
          <w:kern w:val="2"/>
        </w:rPr>
        <w:t>24</w:t>
      </w:r>
      <w:r>
        <w:rPr>
          <w:rFonts w:ascii="Arial" w:eastAsia="宋体" w:hAnsi="Arial" w:cs="Arial" w:hint="eastAsia"/>
          <w:b/>
          <w:bCs/>
          <w:kern w:val="2"/>
          <w:vertAlign w:val="superscript"/>
        </w:rPr>
        <w:t>th</w:t>
      </w:r>
      <w:r>
        <w:rPr>
          <w:rFonts w:ascii="Arial" w:eastAsia="宋体" w:hAnsi="Arial" w:cs="Arial"/>
          <w:b/>
          <w:bCs/>
          <w:kern w:val="2"/>
        </w:rPr>
        <w:t>,</w:t>
      </w:r>
      <w:r>
        <w:rPr>
          <w:rFonts w:ascii="Arial" w:eastAsia="宋体" w:hAnsi="Arial" w:cs="Arial"/>
          <w:b/>
          <w:kern w:val="2"/>
        </w:rPr>
        <w:t xml:space="preserve"> 202</w:t>
      </w:r>
      <w:r>
        <w:rPr>
          <w:rFonts w:ascii="Arial" w:eastAsia="宋体" w:hAnsi="Arial" w:cs="Arial" w:hint="eastAsia"/>
          <w:b/>
          <w:kern w:val="2"/>
        </w:rPr>
        <w:t>4</w:t>
      </w:r>
    </w:p>
    <w:p w14:paraId="19F94EB9" w14:textId="77777777" w:rsidR="0093602C" w:rsidRDefault="004356A6">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14:paraId="0C4DC53C" w14:textId="77777777" w:rsidR="0093602C" w:rsidRDefault="004356A6">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 xml:space="preserve">Discussion on support of </w:t>
      </w:r>
      <w:proofErr w:type="spellStart"/>
      <w:r>
        <w:rPr>
          <w:rFonts w:cs="Arial"/>
          <w:color w:val="000000"/>
          <w:sz w:val="22"/>
          <w:shd w:val="clear" w:color="auto" w:fill="FFFFFF"/>
        </w:rPr>
        <w:t>RedCap</w:t>
      </w:r>
      <w:proofErr w:type="spellEnd"/>
      <w:r>
        <w:rPr>
          <w:rFonts w:cs="Arial"/>
          <w:color w:val="000000"/>
          <w:sz w:val="22"/>
          <w:shd w:val="clear" w:color="auto" w:fill="FFFFFF"/>
        </w:rPr>
        <w:t>/</w:t>
      </w:r>
      <w:proofErr w:type="spellStart"/>
      <w:r>
        <w:rPr>
          <w:rFonts w:cs="Arial"/>
          <w:color w:val="000000"/>
          <w:sz w:val="22"/>
          <w:shd w:val="clear" w:color="auto" w:fill="FFFFFF"/>
        </w:rPr>
        <w:t>eRedCap</w:t>
      </w:r>
      <w:proofErr w:type="spellEnd"/>
      <w:r>
        <w:rPr>
          <w:rFonts w:cs="Arial"/>
          <w:color w:val="000000"/>
          <w:sz w:val="22"/>
          <w:shd w:val="clear" w:color="auto" w:fill="FFFFFF"/>
        </w:rPr>
        <w:t xml:space="preserve"> UEs for NR NTN</w:t>
      </w:r>
    </w:p>
    <w:p w14:paraId="1E9440DA" w14:textId="77777777" w:rsidR="0093602C" w:rsidRDefault="004356A6">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9.11.2</w:t>
      </w:r>
    </w:p>
    <w:p w14:paraId="3888AB8F" w14:textId="77777777" w:rsidR="0093602C" w:rsidRDefault="004356A6">
      <w:pPr>
        <w:pBdr>
          <w:bottom w:val="single" w:sz="6" w:space="1" w:color="auto"/>
        </w:pBdr>
        <w:snapToGrid w:val="0"/>
        <w:jc w:val="both"/>
        <w:rPr>
          <w:rFonts w:ascii="Arial" w:hAnsi="Arial"/>
          <w:b/>
        </w:rPr>
      </w:pPr>
      <w:r>
        <w:rPr>
          <w:rFonts w:ascii="Arial" w:hAnsi="Arial"/>
          <w:b/>
        </w:rPr>
        <w:t>Document for: Discussion</w:t>
      </w:r>
      <w:bookmarkEnd w:id="0"/>
      <w:bookmarkEnd w:id="1"/>
    </w:p>
    <w:p w14:paraId="6E2A67E9" w14:textId="77777777" w:rsidR="0093602C" w:rsidRDefault="004356A6">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6BE1431D" w14:textId="77777777" w:rsidR="0093602C" w:rsidRDefault="004356A6">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RAN1</w:t>
      </w:r>
      <w:r>
        <w:rPr>
          <w:rFonts w:ascii="Times New Roman" w:eastAsia="宋体" w:hAnsi="Times New Roman" w:cs="Times New Roman" w:hint="eastAsia"/>
          <w:sz w:val="20"/>
          <w:szCs w:val="20"/>
        </w:rPr>
        <w:t>#1</w:t>
      </w:r>
      <w:r>
        <w:rPr>
          <w:rFonts w:ascii="Times New Roman" w:eastAsia="宋体" w:hAnsi="Times New Roman" w:cs="Times New Roman"/>
          <w:sz w:val="20"/>
          <w:szCs w:val="20"/>
        </w:rPr>
        <w:t>16bis, the support of Redcap/</w:t>
      </w:r>
      <w:proofErr w:type="spellStart"/>
      <w:r>
        <w:rPr>
          <w:rFonts w:ascii="Times New Roman" w:eastAsia="宋体" w:hAnsi="Times New Roman" w:cs="Times New Roman"/>
          <w:sz w:val="20"/>
          <w:szCs w:val="20"/>
        </w:rPr>
        <w:t>eRedcap</w:t>
      </w:r>
      <w:proofErr w:type="spellEnd"/>
      <w:r>
        <w:rPr>
          <w:rFonts w:ascii="Times New Roman" w:eastAsia="宋体" w:hAnsi="Times New Roman" w:cs="Times New Roman"/>
          <w:sz w:val="20"/>
          <w:szCs w:val="20"/>
        </w:rPr>
        <w:t xml:space="preserve"> UEs for NR-NTN was discussed and following observations are achieved.</w:t>
      </w:r>
    </w:p>
    <w:tbl>
      <w:tblPr>
        <w:tblStyle w:val="af2"/>
        <w:tblW w:w="0" w:type="auto"/>
        <w:tblLook w:val="04A0" w:firstRow="1" w:lastRow="0" w:firstColumn="1" w:lastColumn="0" w:noHBand="0" w:noVBand="1"/>
      </w:tblPr>
      <w:tblGrid>
        <w:gridCol w:w="9350"/>
      </w:tblGrid>
      <w:tr w:rsidR="0093602C" w14:paraId="6B2382BD" w14:textId="77777777">
        <w:tc>
          <w:tcPr>
            <w:tcW w:w="9350" w:type="dxa"/>
          </w:tcPr>
          <w:p w14:paraId="3BD897E9" w14:textId="77777777" w:rsidR="0093602C" w:rsidRDefault="004356A6">
            <w:pPr>
              <w:spacing w:after="0" w:line="240" w:lineRule="auto"/>
              <w:rPr>
                <w:rFonts w:ascii="Times" w:eastAsia="宋体" w:hAnsi="Times" w:cs="Times New Roman"/>
                <w:b/>
                <w:color w:val="000000"/>
                <w:sz w:val="20"/>
                <w:szCs w:val="24"/>
                <w:lang w:val="en-GB"/>
              </w:rPr>
            </w:pPr>
            <w:r>
              <w:rPr>
                <w:rFonts w:ascii="Times" w:eastAsia="宋体" w:hAnsi="Times" w:cs="Times New Roman" w:hint="eastAsia"/>
                <w:b/>
                <w:color w:val="000000"/>
                <w:sz w:val="20"/>
                <w:szCs w:val="24"/>
                <w:lang w:val="en-GB"/>
              </w:rPr>
              <w:t>Observation</w:t>
            </w:r>
          </w:p>
          <w:p w14:paraId="7F48A087" w14:textId="77777777" w:rsidR="0093602C" w:rsidRDefault="004356A6">
            <w:pPr>
              <w:spacing w:after="0" w:line="240" w:lineRule="auto"/>
              <w:rPr>
                <w:rFonts w:ascii="Times" w:eastAsia="宋体" w:hAnsi="Times" w:cs="Times New Roman"/>
                <w:color w:val="FF0000"/>
                <w:sz w:val="20"/>
                <w:szCs w:val="24"/>
                <w:lang w:val="en-GB"/>
              </w:rPr>
            </w:pPr>
            <w:r>
              <w:rPr>
                <w:rFonts w:ascii="Times" w:eastAsia="宋体" w:hAnsi="Times" w:cs="Times New Roman" w:hint="eastAsia"/>
                <w:sz w:val="20"/>
                <w:szCs w:val="24"/>
                <w:lang w:val="en-GB"/>
              </w:rPr>
              <w:t xml:space="preserve">To avoid the </w:t>
            </w:r>
            <w:r>
              <w:rPr>
                <w:rFonts w:ascii="Times" w:eastAsia="宋体" w:hAnsi="Times" w:cs="Times New Roman"/>
                <w:sz w:val="20"/>
                <w:szCs w:val="24"/>
                <w:lang w:val="en-GB"/>
              </w:rPr>
              <w:t>occurrence</w:t>
            </w:r>
            <w:r>
              <w:rPr>
                <w:rFonts w:ascii="Times" w:eastAsia="宋体" w:hAnsi="Times" w:cs="Times New Roman" w:hint="eastAsia"/>
                <w:sz w:val="20"/>
                <w:szCs w:val="24"/>
                <w:lang w:val="en-GB"/>
              </w:rPr>
              <w:t xml:space="preserve"> of error cases 3 and 4 through network scheduling, </w:t>
            </w:r>
            <w:r>
              <w:rPr>
                <w:rFonts w:ascii="Times" w:eastAsia="Batang" w:hAnsi="Times" w:cs="Times New Roman"/>
                <w:sz w:val="20"/>
                <w:szCs w:val="24"/>
                <w:lang w:val="en-GB" w:eastAsia="en-US"/>
              </w:rPr>
              <w:t xml:space="preserve">there </w:t>
            </w:r>
            <w:r>
              <w:rPr>
                <w:rFonts w:ascii="Times" w:eastAsia="宋体" w:hAnsi="Times" w:cs="Times New Roman" w:hint="eastAsia"/>
                <w:sz w:val="20"/>
                <w:szCs w:val="24"/>
                <w:lang w:val="en-GB"/>
              </w:rPr>
              <w:t>are</w:t>
            </w:r>
            <w:r>
              <w:rPr>
                <w:rFonts w:ascii="Times" w:eastAsia="Batang" w:hAnsi="Times" w:cs="Times New Roman"/>
                <w:sz w:val="20"/>
                <w:szCs w:val="24"/>
                <w:lang w:val="en-GB" w:eastAsia="en-US"/>
              </w:rPr>
              <w:t xml:space="preserve"> less resources available for </w:t>
            </w:r>
            <w:r>
              <w:rPr>
                <w:rFonts w:ascii="Times" w:eastAsia="宋体" w:hAnsi="Times" w:cs="Times New Roman" w:hint="eastAsia"/>
                <w:sz w:val="20"/>
                <w:szCs w:val="24"/>
                <w:lang w:val="en-GB"/>
              </w:rPr>
              <w:t>a</w:t>
            </w:r>
            <w:r>
              <w:rPr>
                <w:rFonts w:ascii="Times" w:eastAsia="Batang" w:hAnsi="Times" w:cs="Times New Roman"/>
                <w:sz w:val="20"/>
                <w:szCs w:val="24"/>
                <w:lang w:val="en-GB" w:eastAsia="en-US"/>
              </w:rPr>
              <w:t xml:space="preserve"> scheduled HD-FDD </w:t>
            </w:r>
            <w:proofErr w:type="spellStart"/>
            <w:r>
              <w:rPr>
                <w:rFonts w:ascii="Times" w:eastAsia="Batang" w:hAnsi="Times" w:cs="Times New Roman"/>
                <w:sz w:val="20"/>
                <w:szCs w:val="24"/>
                <w:lang w:val="en-GB" w:eastAsia="en-US"/>
              </w:rPr>
              <w:t>RedCap</w:t>
            </w:r>
            <w:proofErr w:type="spellEnd"/>
            <w:r>
              <w:rPr>
                <w:rFonts w:ascii="Times" w:eastAsia="Batang" w:hAnsi="Times" w:cs="Times New Roman"/>
                <w:sz w:val="20"/>
                <w:szCs w:val="24"/>
                <w:lang w:val="en-GB" w:eastAsia="en-US"/>
              </w:rPr>
              <w:t>/</w:t>
            </w:r>
            <w:proofErr w:type="spellStart"/>
            <w:r>
              <w:rPr>
                <w:rFonts w:ascii="Times" w:eastAsia="Batang" w:hAnsi="Times" w:cs="Times New Roman"/>
                <w:sz w:val="20"/>
                <w:szCs w:val="24"/>
                <w:lang w:val="en-GB" w:eastAsia="en-US"/>
              </w:rPr>
              <w:t>eRedCap</w:t>
            </w:r>
            <w:proofErr w:type="spellEnd"/>
            <w:r>
              <w:rPr>
                <w:rFonts w:ascii="Times" w:eastAsia="Batang" w:hAnsi="Times" w:cs="Times New Roman"/>
                <w:sz w:val="20"/>
                <w:szCs w:val="24"/>
                <w:lang w:val="en-GB" w:eastAsia="en-US"/>
              </w:rPr>
              <w:t xml:space="preserve"> UE in NTN compared to TN</w:t>
            </w:r>
            <w:r>
              <w:rPr>
                <w:rFonts w:ascii="Times" w:eastAsia="宋体" w:hAnsi="Times" w:cs="Times New Roman" w:hint="eastAsia"/>
                <w:sz w:val="20"/>
                <w:szCs w:val="24"/>
                <w:lang w:val="en-GB"/>
              </w:rPr>
              <w:t xml:space="preserve"> when there is </w:t>
            </w:r>
            <w:r>
              <w:rPr>
                <w:rFonts w:ascii="Times" w:eastAsia="Batang" w:hAnsi="Times" w:cs="Times New Roman" w:hint="eastAsia"/>
                <w:kern w:val="2"/>
                <w:sz w:val="20"/>
                <w:szCs w:val="24"/>
                <w:lang w:val="en-GB"/>
              </w:rPr>
              <w:t xml:space="preserve">TA mismatch between </w:t>
            </w:r>
            <w:r>
              <w:rPr>
                <w:rFonts w:ascii="Times" w:eastAsia="Batang" w:hAnsi="Times" w:cs="Times New Roman"/>
                <w:kern w:val="2"/>
                <w:sz w:val="20"/>
                <w:szCs w:val="24"/>
                <w:lang w:val="en-GB"/>
              </w:rPr>
              <w:t>actual</w:t>
            </w:r>
            <w:r>
              <w:rPr>
                <w:rFonts w:ascii="Times" w:eastAsia="Batang" w:hAnsi="Times" w:cs="Times New Roman" w:hint="eastAsia"/>
                <w:kern w:val="2"/>
                <w:sz w:val="20"/>
                <w:szCs w:val="24"/>
                <w:lang w:val="en-GB"/>
              </w:rPr>
              <w:t xml:space="preserve"> TA used by </w:t>
            </w:r>
            <w:r>
              <w:rPr>
                <w:rFonts w:ascii="Times" w:eastAsia="宋体" w:hAnsi="Times" w:cs="Times New Roman" w:hint="eastAsia"/>
                <w:kern w:val="2"/>
                <w:sz w:val="20"/>
                <w:szCs w:val="24"/>
                <w:lang w:val="en-GB"/>
              </w:rPr>
              <w:t xml:space="preserve">the </w:t>
            </w:r>
            <w:r>
              <w:rPr>
                <w:rFonts w:ascii="Times" w:eastAsia="Batang" w:hAnsi="Times" w:cs="Times New Roman" w:hint="eastAsia"/>
                <w:kern w:val="2"/>
                <w:sz w:val="20"/>
                <w:szCs w:val="24"/>
                <w:lang w:val="en-GB"/>
              </w:rPr>
              <w:t xml:space="preserve">UE and assumed TA </w:t>
            </w:r>
            <w:r>
              <w:rPr>
                <w:rFonts w:ascii="Times" w:eastAsia="宋体" w:hAnsi="Times" w:cs="Times New Roman" w:hint="eastAsia"/>
                <w:kern w:val="2"/>
                <w:sz w:val="20"/>
                <w:szCs w:val="24"/>
                <w:lang w:val="en-GB"/>
              </w:rPr>
              <w:t xml:space="preserve">for the UE </w:t>
            </w:r>
            <w:r>
              <w:rPr>
                <w:rFonts w:ascii="Times" w:eastAsia="Batang" w:hAnsi="Times" w:cs="Times New Roman" w:hint="eastAsia"/>
                <w:kern w:val="2"/>
                <w:sz w:val="20"/>
                <w:szCs w:val="24"/>
                <w:lang w:val="en-GB"/>
              </w:rPr>
              <w:t>at the gNB</w:t>
            </w:r>
            <w:r>
              <w:rPr>
                <w:rFonts w:ascii="Times" w:eastAsia="宋体" w:hAnsi="Times" w:cs="Times New Roman" w:hint="eastAsia"/>
                <w:sz w:val="20"/>
                <w:szCs w:val="24"/>
                <w:lang w:val="en-GB"/>
              </w:rPr>
              <w:t xml:space="preserve">. </w:t>
            </w:r>
          </w:p>
          <w:p w14:paraId="204367E9" w14:textId="77777777" w:rsidR="0093602C" w:rsidRDefault="0093602C">
            <w:pPr>
              <w:spacing w:after="0" w:line="240" w:lineRule="auto"/>
              <w:rPr>
                <w:rFonts w:ascii="Times" w:eastAsia="宋体" w:hAnsi="Times" w:cs="Times New Roman"/>
                <w:color w:val="FF0000"/>
                <w:sz w:val="20"/>
                <w:szCs w:val="24"/>
                <w:lang w:val="en-GB"/>
              </w:rPr>
            </w:pPr>
          </w:p>
          <w:p w14:paraId="54F61BB4" w14:textId="77777777" w:rsidR="0093602C" w:rsidRDefault="004356A6">
            <w:pPr>
              <w:spacing w:after="0" w:line="240" w:lineRule="auto"/>
              <w:rPr>
                <w:rFonts w:ascii="Times" w:eastAsia="宋体" w:hAnsi="Times" w:cs="Times New Roman"/>
                <w:b/>
                <w:color w:val="000000"/>
                <w:sz w:val="20"/>
                <w:szCs w:val="24"/>
                <w:lang w:val="en-GB"/>
              </w:rPr>
            </w:pPr>
            <w:r>
              <w:rPr>
                <w:rFonts w:ascii="Times" w:eastAsia="宋体" w:hAnsi="Times" w:cs="Times New Roman" w:hint="eastAsia"/>
                <w:b/>
                <w:color w:val="000000"/>
                <w:sz w:val="20"/>
                <w:szCs w:val="24"/>
                <w:lang w:val="en-GB"/>
              </w:rPr>
              <w:t>Observation</w:t>
            </w:r>
          </w:p>
          <w:p w14:paraId="00919BDD" w14:textId="77777777" w:rsidR="0093602C" w:rsidRDefault="004356A6">
            <w:pPr>
              <w:spacing w:after="0" w:line="240" w:lineRule="auto"/>
              <w:rPr>
                <w:rFonts w:ascii="Times" w:eastAsia="宋体" w:hAnsi="Times" w:cs="Times New Roman"/>
                <w:sz w:val="20"/>
                <w:szCs w:val="24"/>
                <w:lang w:val="en-GB"/>
              </w:rPr>
            </w:pPr>
            <w:r>
              <w:rPr>
                <w:rFonts w:ascii="Times" w:eastAsia="宋体" w:hAnsi="Times" w:cs="Times New Roman" w:hint="eastAsia"/>
                <w:sz w:val="20"/>
                <w:szCs w:val="24"/>
                <w:lang w:val="en-GB"/>
              </w:rPr>
              <w:t xml:space="preserve">For </w:t>
            </w:r>
            <w:r>
              <w:rPr>
                <w:rFonts w:ascii="Times" w:eastAsia="宋体" w:hAnsi="Times" w:cs="Times New Roman" w:hint="eastAsia"/>
                <w:color w:val="000000"/>
                <w:sz w:val="20"/>
                <w:szCs w:val="24"/>
                <w:lang w:val="en-GB"/>
              </w:rPr>
              <w:t>collision</w:t>
            </w:r>
            <w:r>
              <w:rPr>
                <w:rFonts w:ascii="Times" w:eastAsia="宋体" w:hAnsi="Times" w:cs="Times New Roman" w:hint="eastAsia"/>
                <w:sz w:val="20"/>
                <w:szCs w:val="24"/>
                <w:lang w:val="en-GB"/>
              </w:rPr>
              <w:t xml:space="preserve"> cases 1, 2, 5 and 6, when there is </w:t>
            </w:r>
            <w:r>
              <w:rPr>
                <w:rFonts w:ascii="Times" w:eastAsia="Batang" w:hAnsi="Times" w:cs="Times New Roman" w:hint="eastAsia"/>
                <w:kern w:val="2"/>
                <w:sz w:val="20"/>
                <w:szCs w:val="24"/>
                <w:lang w:val="en-GB"/>
              </w:rPr>
              <w:t xml:space="preserve">TA mismatch between </w:t>
            </w:r>
            <w:r>
              <w:rPr>
                <w:rFonts w:ascii="Times" w:eastAsia="Batang" w:hAnsi="Times" w:cs="Times New Roman"/>
                <w:kern w:val="2"/>
                <w:sz w:val="20"/>
                <w:szCs w:val="24"/>
                <w:lang w:val="en-GB"/>
              </w:rPr>
              <w:t>actual</w:t>
            </w:r>
            <w:r>
              <w:rPr>
                <w:rFonts w:ascii="Times" w:eastAsia="Batang" w:hAnsi="Times" w:cs="Times New Roman" w:hint="eastAsia"/>
                <w:kern w:val="2"/>
                <w:sz w:val="20"/>
                <w:szCs w:val="24"/>
                <w:lang w:val="en-GB"/>
              </w:rPr>
              <w:t xml:space="preserve"> TA used by </w:t>
            </w:r>
            <w:r>
              <w:rPr>
                <w:rFonts w:ascii="Times" w:eastAsia="宋体" w:hAnsi="Times" w:cs="Times New Roman" w:hint="eastAsia"/>
                <w:kern w:val="2"/>
                <w:sz w:val="20"/>
                <w:szCs w:val="24"/>
                <w:lang w:val="en-GB"/>
              </w:rPr>
              <w:t xml:space="preserve">the </w:t>
            </w:r>
            <w:r>
              <w:rPr>
                <w:rFonts w:ascii="Times" w:eastAsia="Batang" w:hAnsi="Times" w:cs="Times New Roman" w:hint="eastAsia"/>
                <w:kern w:val="2"/>
                <w:sz w:val="20"/>
                <w:szCs w:val="24"/>
                <w:lang w:val="en-GB"/>
              </w:rPr>
              <w:t xml:space="preserve">UE and assumed TA </w:t>
            </w:r>
            <w:r>
              <w:rPr>
                <w:rFonts w:ascii="Times" w:eastAsia="宋体" w:hAnsi="Times" w:cs="Times New Roman" w:hint="eastAsia"/>
                <w:kern w:val="2"/>
                <w:sz w:val="20"/>
                <w:szCs w:val="24"/>
                <w:lang w:val="en-GB"/>
              </w:rPr>
              <w:t xml:space="preserve">for the UE </w:t>
            </w:r>
            <w:r>
              <w:rPr>
                <w:rFonts w:ascii="Times" w:eastAsia="Batang" w:hAnsi="Times" w:cs="Times New Roman" w:hint="eastAsia"/>
                <w:kern w:val="2"/>
                <w:sz w:val="20"/>
                <w:szCs w:val="24"/>
                <w:lang w:val="en-GB"/>
              </w:rPr>
              <w:t>at the gNB</w:t>
            </w:r>
            <w:r>
              <w:rPr>
                <w:rFonts w:ascii="Times" w:eastAsia="宋体" w:hAnsi="Times" w:cs="Times New Roman" w:hint="eastAsia"/>
                <w:sz w:val="20"/>
                <w:szCs w:val="24"/>
                <w:lang w:val="en-GB"/>
              </w:rPr>
              <w:t xml:space="preserve">, there might be less resources available for the scheduled </w:t>
            </w:r>
            <w:r>
              <w:rPr>
                <w:rFonts w:ascii="Times" w:eastAsia="Batang" w:hAnsi="Times" w:cs="Times New Roman"/>
                <w:sz w:val="20"/>
                <w:szCs w:val="24"/>
                <w:lang w:val="en-GB" w:eastAsia="en-US"/>
              </w:rPr>
              <w:t xml:space="preserve">HD-FDD </w:t>
            </w:r>
            <w:proofErr w:type="spellStart"/>
            <w:r>
              <w:rPr>
                <w:rFonts w:ascii="Times" w:eastAsia="Batang" w:hAnsi="Times" w:cs="Times New Roman"/>
                <w:sz w:val="20"/>
                <w:szCs w:val="24"/>
                <w:lang w:val="en-GB" w:eastAsia="en-US"/>
              </w:rPr>
              <w:t>RedCap</w:t>
            </w:r>
            <w:proofErr w:type="spellEnd"/>
            <w:r>
              <w:rPr>
                <w:rFonts w:ascii="Times" w:eastAsia="Batang" w:hAnsi="Times" w:cs="Times New Roman"/>
                <w:sz w:val="20"/>
                <w:szCs w:val="24"/>
                <w:lang w:val="en-GB" w:eastAsia="en-US"/>
              </w:rPr>
              <w:t>/</w:t>
            </w:r>
            <w:proofErr w:type="spellStart"/>
            <w:r>
              <w:rPr>
                <w:rFonts w:ascii="Times" w:eastAsia="Batang" w:hAnsi="Times" w:cs="Times New Roman"/>
                <w:sz w:val="20"/>
                <w:szCs w:val="24"/>
                <w:lang w:val="en-GB" w:eastAsia="en-US"/>
              </w:rPr>
              <w:t>eRedCap</w:t>
            </w:r>
            <w:proofErr w:type="spellEnd"/>
            <w:r>
              <w:rPr>
                <w:rFonts w:ascii="Times" w:eastAsia="宋体" w:hAnsi="Times" w:cs="Times New Roman" w:hint="eastAsia"/>
                <w:sz w:val="20"/>
                <w:szCs w:val="24"/>
                <w:lang w:val="en-GB"/>
              </w:rPr>
              <w:t xml:space="preserve"> UE </w:t>
            </w:r>
            <w:r>
              <w:rPr>
                <w:rFonts w:ascii="Times" w:eastAsia="Batang" w:hAnsi="Times" w:cs="Times New Roman"/>
                <w:sz w:val="20"/>
                <w:szCs w:val="24"/>
                <w:lang w:val="en-GB" w:eastAsia="en-US"/>
              </w:rPr>
              <w:t>in NTN compared to TN</w:t>
            </w:r>
            <w:r>
              <w:rPr>
                <w:rFonts w:ascii="Times" w:eastAsia="宋体" w:hAnsi="Times" w:cs="Times New Roman" w:hint="eastAsia"/>
                <w:sz w:val="20"/>
                <w:szCs w:val="24"/>
                <w:lang w:val="en-GB"/>
              </w:rPr>
              <w:t xml:space="preserve"> if gNB attempts to avoid the collision or there is a loss of DL/UL transmissions due to collision. </w:t>
            </w:r>
          </w:p>
          <w:p w14:paraId="6D152E19" w14:textId="77777777" w:rsidR="0093602C" w:rsidRDefault="0093602C">
            <w:pPr>
              <w:spacing w:after="0" w:line="240" w:lineRule="auto"/>
              <w:rPr>
                <w:rFonts w:ascii="Times" w:eastAsia="宋体" w:hAnsi="Times" w:cs="Times New Roman"/>
                <w:sz w:val="20"/>
                <w:szCs w:val="24"/>
                <w:lang w:val="en-GB"/>
              </w:rPr>
            </w:pPr>
          </w:p>
          <w:p w14:paraId="6096537E" w14:textId="77777777" w:rsidR="0093602C" w:rsidRDefault="004356A6">
            <w:pPr>
              <w:spacing w:after="0" w:line="240" w:lineRule="auto"/>
              <w:rPr>
                <w:rFonts w:ascii="Times" w:eastAsia="宋体" w:hAnsi="Times" w:cs="Times New Roman"/>
                <w:b/>
                <w:sz w:val="20"/>
                <w:szCs w:val="24"/>
                <w:lang w:val="en-GB"/>
              </w:rPr>
            </w:pPr>
            <w:r>
              <w:rPr>
                <w:rFonts w:ascii="Times" w:eastAsia="宋体" w:hAnsi="Times" w:cs="Times New Roman" w:hint="eastAsia"/>
                <w:b/>
                <w:sz w:val="20"/>
                <w:szCs w:val="24"/>
                <w:lang w:val="en-GB"/>
              </w:rPr>
              <w:t>Observation</w:t>
            </w:r>
          </w:p>
          <w:p w14:paraId="020DE90F" w14:textId="77777777" w:rsidR="0093602C" w:rsidRDefault="004356A6">
            <w:pPr>
              <w:autoSpaceDN w:val="0"/>
              <w:spacing w:after="0" w:line="252" w:lineRule="auto"/>
              <w:contextualSpacing/>
              <w:rPr>
                <w:rFonts w:ascii="Times" w:eastAsia="宋体" w:hAnsi="Times" w:cs="Times New Roman"/>
                <w:sz w:val="20"/>
                <w:szCs w:val="24"/>
                <w:lang w:val="en-GB"/>
              </w:rPr>
            </w:pPr>
            <w:r>
              <w:rPr>
                <w:rFonts w:ascii="Times" w:eastAsia="宋体" w:hAnsi="Times" w:cs="Times New Roman"/>
                <w:sz w:val="20"/>
                <w:szCs w:val="24"/>
                <w:lang w:val="en-GB"/>
              </w:rPr>
              <w:t>W</w:t>
            </w:r>
            <w:r>
              <w:rPr>
                <w:rFonts w:ascii="Times" w:eastAsia="宋体" w:hAnsi="Times" w:cs="Times New Roman" w:hint="eastAsia"/>
                <w:sz w:val="20"/>
                <w:szCs w:val="24"/>
                <w:lang w:val="en-GB"/>
              </w:rPr>
              <w:t xml:space="preserve">hen there is </w:t>
            </w:r>
            <w:r>
              <w:rPr>
                <w:rFonts w:ascii="Times" w:eastAsia="Batang" w:hAnsi="Times" w:cs="Times New Roman" w:hint="eastAsia"/>
                <w:kern w:val="2"/>
                <w:sz w:val="20"/>
                <w:szCs w:val="24"/>
                <w:lang w:val="en-GB"/>
              </w:rPr>
              <w:t xml:space="preserve">TA mismatch between </w:t>
            </w:r>
            <w:r>
              <w:rPr>
                <w:rFonts w:ascii="Times" w:eastAsia="Batang" w:hAnsi="Times" w:cs="Times New Roman"/>
                <w:kern w:val="2"/>
                <w:sz w:val="20"/>
                <w:szCs w:val="24"/>
                <w:lang w:val="en-GB"/>
              </w:rPr>
              <w:t>actual</w:t>
            </w:r>
            <w:r>
              <w:rPr>
                <w:rFonts w:ascii="Times" w:eastAsia="Batang" w:hAnsi="Times" w:cs="Times New Roman" w:hint="eastAsia"/>
                <w:kern w:val="2"/>
                <w:sz w:val="20"/>
                <w:szCs w:val="24"/>
                <w:lang w:val="en-GB"/>
              </w:rPr>
              <w:t xml:space="preserve"> TA used by </w:t>
            </w:r>
            <w:r>
              <w:rPr>
                <w:rFonts w:ascii="Times" w:eastAsia="宋体" w:hAnsi="Times" w:cs="Times New Roman" w:hint="eastAsia"/>
                <w:kern w:val="2"/>
                <w:sz w:val="20"/>
                <w:szCs w:val="24"/>
                <w:lang w:val="en-GB"/>
              </w:rPr>
              <w:t xml:space="preserve">the </w:t>
            </w:r>
            <w:r>
              <w:rPr>
                <w:rFonts w:ascii="Times" w:eastAsia="Batang" w:hAnsi="Times" w:cs="Times New Roman" w:hint="eastAsia"/>
                <w:kern w:val="2"/>
                <w:sz w:val="20"/>
                <w:szCs w:val="24"/>
                <w:lang w:val="en-GB"/>
              </w:rPr>
              <w:t xml:space="preserve">UE and assumed TA </w:t>
            </w:r>
            <w:r>
              <w:rPr>
                <w:rFonts w:ascii="Times" w:eastAsia="宋体" w:hAnsi="Times" w:cs="Times New Roman" w:hint="eastAsia"/>
                <w:kern w:val="2"/>
                <w:sz w:val="20"/>
                <w:szCs w:val="24"/>
                <w:lang w:val="en-GB"/>
              </w:rPr>
              <w:t xml:space="preserve">for the UE </w:t>
            </w:r>
            <w:r>
              <w:rPr>
                <w:rFonts w:ascii="Times" w:eastAsia="Batang" w:hAnsi="Times" w:cs="Times New Roman" w:hint="eastAsia"/>
                <w:kern w:val="2"/>
                <w:sz w:val="20"/>
                <w:szCs w:val="24"/>
                <w:lang w:val="en-GB"/>
              </w:rPr>
              <w:t>at the gNB</w:t>
            </w:r>
            <w:r>
              <w:rPr>
                <w:rFonts w:ascii="Times" w:eastAsia="宋体" w:hAnsi="Times" w:cs="Times New Roman" w:hint="eastAsia"/>
                <w:sz w:val="20"/>
                <w:szCs w:val="24"/>
                <w:lang w:val="en-GB"/>
              </w:rPr>
              <w:t xml:space="preserve">, there may be a BLER performance </w:t>
            </w:r>
            <w:r>
              <w:rPr>
                <w:rFonts w:ascii="Times" w:eastAsia="宋体" w:hAnsi="Times" w:cs="Times New Roman"/>
                <w:sz w:val="20"/>
                <w:szCs w:val="24"/>
                <w:lang w:val="en-GB"/>
              </w:rPr>
              <w:t>degradation</w:t>
            </w:r>
            <w:r>
              <w:rPr>
                <w:rFonts w:ascii="Times" w:eastAsia="宋体" w:hAnsi="Times" w:cs="Times New Roman" w:hint="eastAsia"/>
                <w:sz w:val="20"/>
                <w:szCs w:val="24"/>
                <w:lang w:val="en-GB"/>
              </w:rPr>
              <w:t xml:space="preserve"> for the reception of UL transmissions at the gNB for the scheduled </w:t>
            </w:r>
            <w:r>
              <w:rPr>
                <w:rFonts w:ascii="Times" w:eastAsia="Batang" w:hAnsi="Times" w:cs="Times New Roman"/>
                <w:sz w:val="20"/>
                <w:szCs w:val="24"/>
                <w:lang w:val="en-GB" w:eastAsia="en-US"/>
              </w:rPr>
              <w:t xml:space="preserve">HD-FDD </w:t>
            </w:r>
            <w:proofErr w:type="spellStart"/>
            <w:r>
              <w:rPr>
                <w:rFonts w:ascii="Times" w:eastAsia="Batang" w:hAnsi="Times" w:cs="Times New Roman"/>
                <w:sz w:val="20"/>
                <w:szCs w:val="24"/>
                <w:lang w:val="en-GB" w:eastAsia="en-US"/>
              </w:rPr>
              <w:t>RedCap</w:t>
            </w:r>
            <w:proofErr w:type="spellEnd"/>
            <w:r>
              <w:rPr>
                <w:rFonts w:ascii="Times" w:eastAsia="Batang" w:hAnsi="Times" w:cs="Times New Roman"/>
                <w:sz w:val="20"/>
                <w:szCs w:val="24"/>
                <w:lang w:val="en-GB" w:eastAsia="en-US"/>
              </w:rPr>
              <w:t>/</w:t>
            </w:r>
            <w:proofErr w:type="spellStart"/>
            <w:r>
              <w:rPr>
                <w:rFonts w:ascii="Times" w:eastAsia="Batang" w:hAnsi="Times" w:cs="Times New Roman"/>
                <w:sz w:val="20"/>
                <w:szCs w:val="24"/>
                <w:lang w:val="en-GB" w:eastAsia="en-US"/>
              </w:rPr>
              <w:t>eRedCap</w:t>
            </w:r>
            <w:proofErr w:type="spellEnd"/>
            <w:r>
              <w:rPr>
                <w:rFonts w:ascii="Times" w:eastAsia="宋体" w:hAnsi="Times" w:cs="Times New Roman" w:hint="eastAsia"/>
                <w:sz w:val="20"/>
                <w:szCs w:val="24"/>
                <w:lang w:val="en-GB"/>
              </w:rPr>
              <w:t xml:space="preserve"> UE</w:t>
            </w:r>
            <w:r>
              <w:rPr>
                <w:rFonts w:ascii="Times" w:eastAsia="Batang" w:hAnsi="Times" w:cs="Times New Roman"/>
                <w:sz w:val="20"/>
                <w:szCs w:val="24"/>
                <w:lang w:val="en-GB" w:eastAsia="en-US"/>
              </w:rPr>
              <w:t xml:space="preserve"> in NTN compared to TN</w:t>
            </w:r>
            <w:r>
              <w:rPr>
                <w:rFonts w:ascii="Times" w:eastAsia="宋体" w:hAnsi="Times" w:cs="Times New Roman" w:hint="eastAsia"/>
                <w:sz w:val="20"/>
                <w:szCs w:val="24"/>
                <w:lang w:val="en-GB"/>
              </w:rPr>
              <w:t xml:space="preserve"> if gNB </w:t>
            </w:r>
            <w:r>
              <w:rPr>
                <w:rFonts w:ascii="Times" w:eastAsia="宋体" w:hAnsi="Times" w:cs="Times New Roman"/>
                <w:sz w:val="20"/>
                <w:szCs w:val="24"/>
                <w:lang w:val="en-GB"/>
              </w:rPr>
              <w:t xml:space="preserve">does not </w:t>
            </w:r>
            <w:r>
              <w:rPr>
                <w:rFonts w:ascii="Times" w:eastAsia="宋体" w:hAnsi="Times" w:cs="Times New Roman" w:hint="eastAsia"/>
                <w:sz w:val="20"/>
                <w:szCs w:val="24"/>
                <w:lang w:val="en-GB"/>
              </w:rPr>
              <w:t xml:space="preserve">attempt to avoid the collision </w:t>
            </w:r>
            <w:r>
              <w:rPr>
                <w:rFonts w:ascii="Times" w:eastAsia="宋体" w:hAnsi="Times" w:cs="Times New Roman"/>
                <w:sz w:val="20"/>
                <w:szCs w:val="24"/>
                <w:lang w:val="en-GB"/>
              </w:rPr>
              <w:t xml:space="preserve">at least </w:t>
            </w:r>
            <w:r>
              <w:rPr>
                <w:rFonts w:ascii="Times" w:eastAsia="宋体" w:hAnsi="Times" w:cs="Times New Roman" w:hint="eastAsia"/>
                <w:sz w:val="20"/>
                <w:szCs w:val="24"/>
                <w:lang w:val="en-GB"/>
              </w:rPr>
              <w:t xml:space="preserve">in the </w:t>
            </w:r>
            <w:r>
              <w:rPr>
                <w:rFonts w:ascii="Times" w:eastAsia="宋体" w:hAnsi="Times" w:cs="Times New Roman"/>
                <w:sz w:val="20"/>
                <w:szCs w:val="24"/>
                <w:lang w:val="en-GB"/>
              </w:rPr>
              <w:t>following</w:t>
            </w:r>
            <w:r>
              <w:rPr>
                <w:rFonts w:ascii="Times" w:eastAsia="宋体" w:hAnsi="Times" w:cs="Times New Roman" w:hint="eastAsia"/>
                <w:sz w:val="20"/>
                <w:szCs w:val="24"/>
                <w:lang w:val="en-GB"/>
              </w:rPr>
              <w:t xml:space="preserve"> cases: </w:t>
            </w:r>
          </w:p>
          <w:p w14:paraId="6AB2A795" w14:textId="77777777" w:rsidR="0093602C" w:rsidRDefault="004356A6">
            <w:pPr>
              <w:numPr>
                <w:ilvl w:val="0"/>
                <w:numId w:val="5"/>
              </w:numPr>
              <w:spacing w:after="0" w:line="240" w:lineRule="auto"/>
              <w:rPr>
                <w:rFonts w:ascii="Times" w:eastAsia="Batang" w:hAnsi="Times" w:cs="Times New Roman"/>
                <w:bCs/>
                <w:sz w:val="20"/>
                <w:szCs w:val="20"/>
                <w:lang w:val="en-GB" w:eastAsia="en-US"/>
              </w:rPr>
            </w:pPr>
            <w:r>
              <w:rPr>
                <w:rFonts w:ascii="Times" w:eastAsia="Batang" w:hAnsi="Times" w:cs="Times New Roman" w:hint="eastAsia"/>
                <w:bCs/>
                <w:sz w:val="20"/>
                <w:szCs w:val="20"/>
                <w:lang w:val="en-GB" w:eastAsia="en-US"/>
              </w:rPr>
              <w:t xml:space="preserve">UL </w:t>
            </w:r>
            <w:r>
              <w:rPr>
                <w:rFonts w:ascii="Times" w:eastAsia="Batang" w:hAnsi="Times" w:cs="Times New Roman"/>
                <w:bCs/>
                <w:sz w:val="20"/>
                <w:szCs w:val="20"/>
                <w:lang w:val="en-GB" w:eastAsia="en-US"/>
              </w:rPr>
              <w:t>transmission</w:t>
            </w:r>
            <w:r>
              <w:rPr>
                <w:rFonts w:ascii="Times" w:eastAsia="Batang" w:hAnsi="Times" w:cs="Times New Roman" w:hint="eastAsia"/>
                <w:bCs/>
                <w:sz w:val="20"/>
                <w:szCs w:val="20"/>
                <w:lang w:val="en-GB" w:eastAsia="en-US"/>
              </w:rPr>
              <w:t xml:space="preserve"> with repetitions due to different </w:t>
            </w:r>
            <w:r>
              <w:rPr>
                <w:rFonts w:ascii="Times" w:eastAsia="Batang" w:hAnsi="Times" w:cs="Times New Roman"/>
                <w:bCs/>
                <w:sz w:val="20"/>
                <w:szCs w:val="20"/>
                <w:lang w:val="en-GB" w:eastAsia="en-US"/>
              </w:rPr>
              <w:t xml:space="preserve">available </w:t>
            </w:r>
            <w:r>
              <w:rPr>
                <w:rFonts w:ascii="Times" w:eastAsia="Batang" w:hAnsi="Times" w:cs="Times New Roman" w:hint="eastAsia"/>
                <w:bCs/>
                <w:sz w:val="20"/>
                <w:szCs w:val="20"/>
                <w:lang w:val="en-GB" w:eastAsia="en-US"/>
              </w:rPr>
              <w:t>slot counting</w:t>
            </w:r>
            <w:r>
              <w:rPr>
                <w:rFonts w:ascii="Times" w:eastAsia="Batang" w:hAnsi="Times" w:cs="Times New Roman"/>
                <w:bCs/>
                <w:sz w:val="20"/>
                <w:szCs w:val="20"/>
                <w:lang w:val="en-GB" w:eastAsia="en-US"/>
              </w:rPr>
              <w:t xml:space="preserve"> </w:t>
            </w:r>
            <w:r>
              <w:rPr>
                <w:rFonts w:ascii="Times" w:eastAsia="Batang" w:hAnsi="Times" w:cs="Times New Roman" w:hint="eastAsia"/>
                <w:bCs/>
                <w:sz w:val="20"/>
                <w:szCs w:val="20"/>
                <w:lang w:val="en-GB" w:eastAsia="en-US"/>
              </w:rPr>
              <w:t xml:space="preserve">at UE and gNB when colliding with SSB </w:t>
            </w:r>
            <w:r>
              <w:rPr>
                <w:rFonts w:ascii="Times" w:eastAsia="Batang" w:hAnsi="Times" w:cs="Times New Roman"/>
                <w:bCs/>
                <w:sz w:val="20"/>
                <w:szCs w:val="20"/>
                <w:lang w:val="en-GB" w:eastAsia="en-US"/>
              </w:rPr>
              <w:t>reception</w:t>
            </w:r>
          </w:p>
          <w:p w14:paraId="62D3F5BE" w14:textId="77777777" w:rsidR="0093602C" w:rsidRDefault="004356A6">
            <w:pPr>
              <w:numPr>
                <w:ilvl w:val="0"/>
                <w:numId w:val="5"/>
              </w:numPr>
              <w:spacing w:after="0" w:line="240" w:lineRule="auto"/>
              <w:rPr>
                <w:rFonts w:ascii="Times" w:eastAsia="Batang" w:hAnsi="Times" w:cs="Times New Roman"/>
                <w:bCs/>
                <w:sz w:val="20"/>
                <w:szCs w:val="20"/>
                <w:lang w:val="en-GB" w:eastAsia="en-US"/>
              </w:rPr>
            </w:pPr>
            <w:r>
              <w:rPr>
                <w:rFonts w:ascii="Times" w:eastAsia="Batang" w:hAnsi="Times" w:cs="Times New Roman" w:hint="eastAsia"/>
                <w:bCs/>
                <w:sz w:val="20"/>
                <w:szCs w:val="20"/>
                <w:lang w:val="en-GB" w:eastAsia="en-US"/>
              </w:rPr>
              <w:t>PUSCH repetition type B due to different i</w:t>
            </w:r>
            <w:r>
              <w:rPr>
                <w:rFonts w:ascii="Times" w:eastAsia="Batang" w:hAnsi="Times" w:cs="Times New Roman"/>
                <w:bCs/>
                <w:sz w:val="20"/>
                <w:szCs w:val="20"/>
                <w:lang w:val="en-GB" w:eastAsia="en-US"/>
              </w:rPr>
              <w:t>nvalid symbol determination</w:t>
            </w:r>
            <w:r>
              <w:rPr>
                <w:rFonts w:ascii="Times" w:eastAsia="Batang" w:hAnsi="Times" w:cs="Times New Roman" w:hint="eastAsia"/>
                <w:bCs/>
                <w:sz w:val="20"/>
                <w:szCs w:val="20"/>
                <w:lang w:val="en-GB" w:eastAsia="en-US"/>
              </w:rPr>
              <w:t xml:space="preserve"> at gNB and UE when colliding with DL transmissions </w:t>
            </w:r>
          </w:p>
          <w:p w14:paraId="7887591B" w14:textId="77777777" w:rsidR="0093602C" w:rsidRDefault="004356A6">
            <w:pPr>
              <w:numPr>
                <w:ilvl w:val="0"/>
                <w:numId w:val="5"/>
              </w:numPr>
              <w:spacing w:after="0" w:line="240" w:lineRule="auto"/>
              <w:rPr>
                <w:rFonts w:ascii="Times" w:eastAsia="Batang" w:hAnsi="Times" w:cs="Times New Roman"/>
                <w:bCs/>
                <w:sz w:val="20"/>
                <w:szCs w:val="20"/>
                <w:lang w:val="en-GB" w:eastAsia="en-US"/>
              </w:rPr>
            </w:pPr>
            <w:r>
              <w:rPr>
                <w:rFonts w:ascii="Times" w:eastAsia="Batang" w:hAnsi="Times" w:cs="Times New Roman" w:hint="eastAsia"/>
                <w:bCs/>
                <w:sz w:val="20"/>
                <w:szCs w:val="20"/>
                <w:lang w:val="en-GB" w:eastAsia="en-US"/>
              </w:rPr>
              <w:t>UL transmission with DMRS bundling due to the different actual TDW determination at gNB and UE when colliding with DL transmissions</w:t>
            </w:r>
          </w:p>
          <w:p w14:paraId="7B724DE7" w14:textId="77777777" w:rsidR="0093602C" w:rsidRDefault="004356A6">
            <w:pPr>
              <w:autoSpaceDN w:val="0"/>
              <w:spacing w:after="0" w:line="252" w:lineRule="auto"/>
              <w:contextualSpacing/>
              <w:rPr>
                <w:rFonts w:ascii="Times" w:eastAsia="宋体" w:hAnsi="Times" w:cs="Times New Roman"/>
                <w:kern w:val="2"/>
                <w:sz w:val="20"/>
                <w:szCs w:val="20"/>
                <w:lang w:val="en-GB"/>
              </w:rPr>
            </w:pPr>
            <w:r>
              <w:rPr>
                <w:rFonts w:ascii="Times" w:eastAsia="宋体" w:hAnsi="Times" w:cs="Times New Roman" w:hint="eastAsia"/>
                <w:kern w:val="2"/>
                <w:sz w:val="20"/>
                <w:szCs w:val="24"/>
                <w:lang w:val="en-GB"/>
              </w:rPr>
              <w:t xml:space="preserve">Note: </w:t>
            </w:r>
            <w:r>
              <w:rPr>
                <w:rFonts w:ascii="Times" w:eastAsia="宋体" w:hAnsi="Times" w:cs="Times New Roman"/>
                <w:kern w:val="2"/>
                <w:sz w:val="20"/>
                <w:szCs w:val="24"/>
                <w:lang w:val="en-GB"/>
              </w:rPr>
              <w:t>the above cases happen at least with one of</w:t>
            </w:r>
            <w:r>
              <w:rPr>
                <w:rFonts w:ascii="Times" w:eastAsia="宋体" w:hAnsi="Times" w:cs="Times New Roman" w:hint="eastAsia"/>
                <w:kern w:val="2"/>
                <w:sz w:val="20"/>
                <w:szCs w:val="24"/>
                <w:lang w:val="en-GB"/>
              </w:rPr>
              <w:t xml:space="preserve"> collision cases 1, 2, 5, 6, and 7.</w:t>
            </w:r>
          </w:p>
        </w:tc>
      </w:tr>
    </w:tbl>
    <w:p w14:paraId="4C5B752F" w14:textId="77777777" w:rsidR="0093602C" w:rsidRDefault="004356A6">
      <w:pPr>
        <w:numPr>
          <w:ilvl w:val="7"/>
          <w:numId w:val="0"/>
        </w:numPr>
        <w:spacing w:before="120" w:after="12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 xml:space="preserve">the </w:t>
      </w:r>
      <w:r>
        <w:rPr>
          <w:rFonts w:ascii="Times New Roman" w:eastAsia="宋体" w:hAnsi="Times New Roman" w:cs="Times New Roman" w:hint="eastAsia"/>
          <w:sz w:val="20"/>
          <w:szCs w:val="20"/>
        </w:rPr>
        <w:t>potential</w:t>
      </w:r>
      <w:r>
        <w:rPr>
          <w:rFonts w:ascii="Times New Roman" w:eastAsia="宋体" w:hAnsi="Times New Roman" w:cs="Times New Roman"/>
          <w:sz w:val="20"/>
          <w:szCs w:val="20"/>
        </w:rPr>
        <w:t xml:space="preserve"> issues for (e)</w:t>
      </w:r>
      <w:proofErr w:type="spellStart"/>
      <w:r>
        <w:rPr>
          <w:rFonts w:ascii="Times New Roman" w:eastAsia="宋体" w:hAnsi="Times New Roman" w:cs="Times New Roman"/>
          <w:sz w:val="20"/>
          <w:szCs w:val="20"/>
        </w:rPr>
        <w:t>RedCap</w:t>
      </w:r>
      <w:proofErr w:type="spellEnd"/>
      <w:r>
        <w:rPr>
          <w:rFonts w:ascii="Times New Roman" w:eastAsia="宋体" w:hAnsi="Times New Roman" w:cs="Times New Roman"/>
          <w:sz w:val="20"/>
          <w:szCs w:val="20"/>
        </w:rPr>
        <w:t xml:space="preserve"> HD-FDD UEs in NR-NTN are further analyzed.</w:t>
      </w:r>
      <w:r>
        <w:rPr>
          <w:rFonts w:ascii="Times New Roman" w:eastAsia="宋体" w:hAnsi="Times New Roman" w:cs="Times New Roman" w:hint="eastAsia"/>
          <w:sz w:val="20"/>
          <w:szCs w:val="20"/>
        </w:rPr>
        <w:t xml:space="preserve"> </w:t>
      </w:r>
    </w:p>
    <w:p w14:paraId="6BAB74E6" w14:textId="77777777" w:rsidR="0093602C" w:rsidRDefault="004356A6">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potential</w:t>
      </w:r>
      <w:r>
        <w:rPr>
          <w:rFonts w:eastAsia="黑体" w:cs="Times New Roman"/>
          <w:b/>
          <w:bCs/>
          <w:sz w:val="28"/>
          <w:szCs w:val="30"/>
          <w:lang w:val="en-US"/>
        </w:rPr>
        <w:t xml:space="preserve"> issues</w:t>
      </w:r>
    </w:p>
    <w:p w14:paraId="2BB079D1" w14:textId="77777777" w:rsidR="0093602C" w:rsidRDefault="004356A6">
      <w:pPr>
        <w:pStyle w:val="2"/>
        <w:spacing w:beforeLines="50" w:before="120" w:afterLines="50" w:after="120" w:line="0" w:lineRule="atLeast"/>
        <w:rPr>
          <w:sz w:val="22"/>
        </w:rPr>
      </w:pPr>
      <w:r>
        <w:rPr>
          <w:sz w:val="22"/>
        </w:rPr>
        <w:t xml:space="preserve">2.1 </w:t>
      </w:r>
      <w:r>
        <w:rPr>
          <w:rFonts w:hint="eastAsia"/>
          <w:sz w:val="22"/>
        </w:rPr>
        <w:t>TA misalignment</w:t>
      </w:r>
    </w:p>
    <w:p w14:paraId="2C3E0DE2" w14:textId="77777777" w:rsidR="0093602C" w:rsidRDefault="004356A6">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In NTN, </w:t>
      </w:r>
      <w:r>
        <w:rPr>
          <w:rFonts w:ascii="Times New Roman" w:hAnsi="Times New Roman" w:cs="Times New Roman" w:hint="eastAsia"/>
          <w:sz w:val="20"/>
          <w:szCs w:val="20"/>
        </w:rPr>
        <w:t>assuming the capability of TA report is supported for</w:t>
      </w:r>
      <w:r>
        <w:rPr>
          <w:rFonts w:ascii="Times New Roman" w:hAnsi="Times New Roman" w:cs="Times New Roman"/>
          <w:sz w:val="20"/>
          <w:szCs w:val="20"/>
        </w:rPr>
        <w:t xml:space="preserve"> the </w:t>
      </w:r>
      <w:r>
        <w:rPr>
          <w:rFonts w:ascii="Times New Roman" w:hAnsi="Times New Roman" w:cs="Times New Roman" w:hint="eastAsia"/>
          <w:sz w:val="20"/>
          <w:szCs w:val="20"/>
        </w:rPr>
        <w:t xml:space="preserve">HD-FDD </w:t>
      </w:r>
      <w:r>
        <w:rPr>
          <w:rFonts w:ascii="Times New Roman" w:hAnsi="Times New Roman" w:cs="Times New Roman"/>
          <w:sz w:val="20"/>
          <w:szCs w:val="20"/>
        </w:rPr>
        <w:t>UE</w:t>
      </w:r>
      <w:r>
        <w:rPr>
          <w:rFonts w:ascii="Times New Roman" w:hAnsi="Times New Roman" w:cs="Times New Roman" w:hint="eastAsia"/>
          <w:sz w:val="20"/>
          <w:szCs w:val="20"/>
        </w:rPr>
        <w:t xml:space="preserve"> and the gNB has received the TA report</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TA misalignment </w:t>
      </w:r>
      <w:r>
        <w:rPr>
          <w:rFonts w:ascii="Times New Roman" w:hAnsi="Times New Roman" w:cs="Times New Roman"/>
          <w:sz w:val="20"/>
          <w:szCs w:val="20"/>
        </w:rPr>
        <w:t xml:space="preserve">between the </w:t>
      </w:r>
      <w:r>
        <w:rPr>
          <w:rFonts w:ascii="Times New Roman" w:hAnsi="Times New Roman" w:cs="Times New Roman" w:hint="eastAsia"/>
          <w:sz w:val="20"/>
          <w:szCs w:val="20"/>
        </w:rPr>
        <w:t xml:space="preserve">gNB </w:t>
      </w:r>
      <w:r>
        <w:rPr>
          <w:rFonts w:ascii="Times New Roman" w:hAnsi="Times New Roman" w:cs="Times New Roman"/>
          <w:sz w:val="20"/>
          <w:szCs w:val="20"/>
        </w:rPr>
        <w:t xml:space="preserve">side and the UE side </w:t>
      </w:r>
      <w:r>
        <w:rPr>
          <w:rFonts w:ascii="Times New Roman" w:hAnsi="Times New Roman" w:cs="Times New Roman" w:hint="eastAsia"/>
          <w:sz w:val="20"/>
          <w:szCs w:val="20"/>
        </w:rPr>
        <w:t xml:space="preserve">is mainly caused by </w:t>
      </w:r>
      <w:r>
        <w:rPr>
          <w:rFonts w:ascii="Times New Roman" w:hAnsi="Times New Roman" w:cs="Times New Roman"/>
          <w:sz w:val="20"/>
          <w:szCs w:val="20"/>
        </w:rPr>
        <w:t>two factors: the granularity of the</w:t>
      </w:r>
      <w:r>
        <w:rPr>
          <w:rFonts w:ascii="Times New Roman" w:hAnsi="Times New Roman" w:cs="Times New Roman" w:hint="eastAsia"/>
          <w:sz w:val="20"/>
          <w:szCs w:val="20"/>
        </w:rPr>
        <w:t xml:space="preserve"> TA report</w:t>
      </w:r>
      <w:r>
        <w:rPr>
          <w:rFonts w:ascii="Times New Roman" w:hAnsi="Times New Roman" w:cs="Times New Roman"/>
          <w:sz w:val="20"/>
          <w:szCs w:val="20"/>
        </w:rPr>
        <w:t xml:space="preserve"> is not </w:t>
      </w:r>
      <w:r>
        <w:rPr>
          <w:rFonts w:ascii="Times New Roman" w:hAnsi="Times New Roman" w:cs="Times New Roman" w:hint="eastAsia"/>
          <w:sz w:val="20"/>
          <w:szCs w:val="20"/>
        </w:rPr>
        <w:t xml:space="preserve">fine </w:t>
      </w:r>
      <w:r>
        <w:rPr>
          <w:rFonts w:ascii="Times New Roman" w:hAnsi="Times New Roman" w:cs="Times New Roman"/>
          <w:sz w:val="20"/>
          <w:szCs w:val="20"/>
        </w:rPr>
        <w:t xml:space="preserve">enough, </w:t>
      </w:r>
      <w:r>
        <w:rPr>
          <w:rFonts w:ascii="Times New Roman" w:hAnsi="Times New Roman" w:cs="Times New Roman" w:hint="eastAsia"/>
          <w:sz w:val="20"/>
          <w:szCs w:val="20"/>
        </w:rPr>
        <w:t xml:space="preserve">and </w:t>
      </w:r>
      <w:r>
        <w:rPr>
          <w:rFonts w:ascii="Times New Roman" w:hAnsi="Times New Roman" w:cs="Times New Roman"/>
          <w:sz w:val="20"/>
          <w:szCs w:val="20"/>
        </w:rPr>
        <w:t>the</w:t>
      </w:r>
      <w:r>
        <w:rPr>
          <w:rFonts w:ascii="Times New Roman" w:hAnsi="Times New Roman" w:cs="Times New Roman" w:hint="eastAsia"/>
          <w:sz w:val="20"/>
          <w:szCs w:val="20"/>
        </w:rPr>
        <w:t xml:space="preserve"> TA report is outdated</w:t>
      </w:r>
      <w:r>
        <w:rPr>
          <w:rFonts w:ascii="Times New Roman" w:hAnsi="Times New Roman" w:cs="Times New Roman"/>
          <w:sz w:val="20"/>
          <w:szCs w:val="20"/>
        </w:rPr>
        <w:t xml:space="preserve">. </w:t>
      </w:r>
    </w:p>
    <w:p w14:paraId="63A77177" w14:textId="4C83B43A" w:rsidR="0093602C" w:rsidRDefault="004356A6">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For the former, in TS 38.321</w:t>
      </w:r>
      <w:r>
        <w:rPr>
          <w:rFonts w:ascii="Times New Roman" w:hAnsi="Times New Roman" w:cs="Times New Roman"/>
          <w:sz w:val="20"/>
          <w:szCs w:val="20"/>
        </w:rPr>
        <w:t xml:space="preserve">, the granularity </w:t>
      </w:r>
      <w:r>
        <w:rPr>
          <w:rFonts w:ascii="Times New Roman" w:hAnsi="Times New Roman" w:cs="Times New Roman" w:hint="eastAsia"/>
          <w:sz w:val="20"/>
          <w:szCs w:val="20"/>
        </w:rPr>
        <w:t xml:space="preserve">of the TA report </w:t>
      </w:r>
      <w:r>
        <w:rPr>
          <w:rFonts w:ascii="Times New Roman" w:hAnsi="Times New Roman" w:cs="Times New Roman"/>
          <w:sz w:val="20"/>
          <w:szCs w:val="20"/>
        </w:rPr>
        <w:t xml:space="preserve">is </w:t>
      </w:r>
      <w:r>
        <w:rPr>
          <w:rFonts w:ascii="Times New Roman" w:hAnsi="Times New Roman" w:cs="Times New Roman" w:hint="eastAsia"/>
          <w:sz w:val="20"/>
          <w:szCs w:val="20"/>
        </w:rPr>
        <w:t xml:space="preserve">defined as </w:t>
      </w:r>
      <w:r>
        <w:rPr>
          <w:rFonts w:ascii="Times New Roman" w:hAnsi="Times New Roman" w:cs="Times New Roman"/>
          <w:sz w:val="20"/>
          <w:szCs w:val="20"/>
        </w:rPr>
        <w:t xml:space="preserve">one </w:t>
      </w:r>
      <w:r>
        <w:rPr>
          <w:rFonts w:ascii="Times New Roman" w:hAnsi="Times New Roman" w:cs="Times New Roman" w:hint="eastAsia"/>
          <w:sz w:val="20"/>
          <w:szCs w:val="20"/>
        </w:rPr>
        <w:t>slot with 15 kHz subcarrier spacing. That means there is</w:t>
      </w:r>
      <w:r>
        <w:rPr>
          <w:rFonts w:ascii="Times New Roman" w:hAnsi="Times New Roman" w:cs="Times New Roman"/>
          <w:sz w:val="20"/>
          <w:szCs w:val="20"/>
        </w:rPr>
        <w:t xml:space="preserve"> </w:t>
      </w:r>
      <w:r>
        <w:rPr>
          <w:rFonts w:ascii="Times New Roman" w:hAnsi="Times New Roman" w:cs="Times New Roman" w:hint="eastAsia"/>
          <w:sz w:val="20"/>
          <w:szCs w:val="20"/>
        </w:rPr>
        <w:t xml:space="preserve">1 </w:t>
      </w:r>
      <w:proofErr w:type="spellStart"/>
      <w:r>
        <w:rPr>
          <w:rFonts w:ascii="Times New Roman" w:hAnsi="Times New Roman" w:cs="Times New Roman" w:hint="eastAsia"/>
          <w:sz w:val="20"/>
          <w:szCs w:val="20"/>
        </w:rPr>
        <w:t>ms</w:t>
      </w:r>
      <w:proofErr w:type="spellEnd"/>
      <w:r>
        <w:rPr>
          <w:rFonts w:ascii="Times New Roman" w:hAnsi="Times New Roman" w:cs="Times New Roman" w:hint="eastAsia"/>
          <w:sz w:val="20"/>
          <w:szCs w:val="20"/>
        </w:rPr>
        <w:t xml:space="preserve"> </w:t>
      </w:r>
      <w:r>
        <w:rPr>
          <w:rFonts w:ascii="Times New Roman" w:hAnsi="Times New Roman" w:cs="Times New Roman"/>
          <w:sz w:val="20"/>
          <w:szCs w:val="20"/>
        </w:rPr>
        <w:t>timing uncertainty</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between the </w:t>
      </w:r>
      <w:r>
        <w:rPr>
          <w:rFonts w:ascii="Times New Roman" w:hAnsi="Times New Roman" w:cs="Times New Roman" w:hint="eastAsia"/>
          <w:sz w:val="20"/>
          <w:szCs w:val="20"/>
        </w:rPr>
        <w:t>gNB</w:t>
      </w:r>
      <w:r>
        <w:rPr>
          <w:rFonts w:ascii="Times New Roman" w:hAnsi="Times New Roman" w:cs="Times New Roman"/>
          <w:sz w:val="20"/>
          <w:szCs w:val="20"/>
        </w:rPr>
        <w:t xml:space="preserve"> and the UE</w:t>
      </w:r>
      <w:r>
        <w:rPr>
          <w:rFonts w:ascii="Times New Roman" w:hAnsi="Times New Roman" w:cs="Times New Roman" w:hint="eastAsia"/>
          <w:sz w:val="20"/>
          <w:szCs w:val="20"/>
        </w:rPr>
        <w:t>.</w:t>
      </w:r>
      <w:r>
        <w:rPr>
          <w:rFonts w:ascii="Times New Roman" w:hAnsi="Times New Roman" w:cs="Times New Roman"/>
          <w:sz w:val="20"/>
          <w:szCs w:val="20"/>
        </w:rPr>
        <w:t xml:space="preserve"> </w:t>
      </w:r>
      <w:r>
        <w:rPr>
          <w:rFonts w:ascii="Times New Roman" w:hAnsi="Times New Roman" w:cs="Times New Roman" w:hint="eastAsia"/>
          <w:sz w:val="20"/>
          <w:szCs w:val="20"/>
        </w:rPr>
        <w:t>For the latter,</w:t>
      </w:r>
      <w:r>
        <w:rPr>
          <w:rFonts w:ascii="Times New Roman" w:hAnsi="Times New Roman" w:cs="Times New Roman"/>
          <w:sz w:val="20"/>
          <w:szCs w:val="20"/>
        </w:rPr>
        <w:t xml:space="preserve"> due to the movement of UE and satellite, the </w:t>
      </w:r>
      <w:r>
        <w:rPr>
          <w:rFonts w:ascii="Times New Roman" w:hAnsi="Times New Roman" w:cs="Times New Roman" w:hint="eastAsia"/>
          <w:sz w:val="20"/>
          <w:szCs w:val="20"/>
        </w:rPr>
        <w:t>relative location between</w:t>
      </w:r>
      <w:r>
        <w:rPr>
          <w:rFonts w:ascii="Times New Roman" w:hAnsi="Times New Roman" w:cs="Times New Roman"/>
          <w:sz w:val="20"/>
          <w:szCs w:val="20"/>
        </w:rPr>
        <w:t xml:space="preserve"> UE and satellite change</w:t>
      </w:r>
      <w:r>
        <w:rPr>
          <w:rFonts w:ascii="Times New Roman" w:hAnsi="Times New Roman" w:cs="Times New Roman" w:hint="eastAsia"/>
          <w:sz w:val="20"/>
          <w:szCs w:val="20"/>
        </w:rPr>
        <w:t>s over time</w:t>
      </w:r>
      <w:r>
        <w:rPr>
          <w:rFonts w:ascii="Times New Roman" w:hAnsi="Times New Roman" w:cs="Times New Roman"/>
          <w:sz w:val="20"/>
          <w:szCs w:val="20"/>
        </w:rPr>
        <w:t xml:space="preserve">, resulting in </w:t>
      </w:r>
      <w:r>
        <w:rPr>
          <w:rFonts w:ascii="Times New Roman" w:hAnsi="Times New Roman" w:cs="Times New Roman" w:hint="eastAsia"/>
          <w:sz w:val="20"/>
          <w:szCs w:val="20"/>
        </w:rPr>
        <w:t>TA deviation</w:t>
      </w:r>
      <w:r>
        <w:rPr>
          <w:rFonts w:ascii="Times New Roman" w:hAnsi="Times New Roman" w:cs="Times New Roman"/>
          <w:sz w:val="20"/>
          <w:szCs w:val="20"/>
        </w:rPr>
        <w:t xml:space="preserve"> between the actual TA </w:t>
      </w:r>
      <w:r>
        <w:rPr>
          <w:rFonts w:ascii="Times New Roman" w:hAnsi="Times New Roman" w:cs="Times New Roman" w:hint="eastAsia"/>
          <w:sz w:val="20"/>
          <w:szCs w:val="20"/>
        </w:rPr>
        <w:t xml:space="preserve">applied by </w:t>
      </w:r>
      <w:r>
        <w:rPr>
          <w:rFonts w:ascii="Times New Roman" w:hAnsi="Times New Roman" w:cs="Times New Roman"/>
          <w:sz w:val="20"/>
          <w:szCs w:val="20"/>
        </w:rPr>
        <w:t xml:space="preserve">the UE and the TA </w:t>
      </w:r>
      <w:r>
        <w:rPr>
          <w:rFonts w:ascii="Times New Roman" w:hAnsi="Times New Roman" w:cs="Times New Roman" w:hint="eastAsia"/>
          <w:sz w:val="20"/>
          <w:szCs w:val="20"/>
        </w:rPr>
        <w:t>received in latest TA report by the gNB.</w:t>
      </w:r>
      <w:r>
        <w:rPr>
          <w:rFonts w:ascii="Times New Roman" w:hAnsi="Times New Roman" w:cs="Times New Roman"/>
          <w:sz w:val="20"/>
          <w:szCs w:val="20"/>
        </w:rPr>
        <w:t xml:space="preserve"> This TA deviation is bounded by the offset threshold for TA report triggering, which can be as small as 0.5ms. Therefore, the TA mismatch can be within 1ms </w:t>
      </w:r>
      <w:r>
        <w:rPr>
          <w:rFonts w:ascii="Times New Roman" w:hAnsi="Times New Roman" w:cs="Times New Roman" w:hint="eastAsia"/>
          <w:sz w:val="20"/>
          <w:szCs w:val="20"/>
        </w:rPr>
        <w:t xml:space="preserve">if taking the TA granularity &amp; the offset threshold configuration into account </w:t>
      </w:r>
      <w:r>
        <w:rPr>
          <w:rFonts w:ascii="Times New Roman" w:hAnsi="Times New Roman" w:cs="Times New Roman"/>
          <w:sz w:val="20"/>
          <w:szCs w:val="20"/>
        </w:rPr>
        <w:t>when TA report is supported.</w:t>
      </w:r>
      <w:r>
        <w:rPr>
          <w:rFonts w:ascii="Times New Roman" w:hAnsi="Times New Roman" w:cs="Times New Roman" w:hint="eastAsia"/>
          <w:sz w:val="20"/>
          <w:szCs w:val="20"/>
        </w:rPr>
        <w:t xml:space="preserve"> </w:t>
      </w:r>
    </w:p>
    <w:p w14:paraId="1267E9BB" w14:textId="32063A38" w:rsidR="0093602C" w:rsidRDefault="004356A6">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Moreover</w:t>
      </w:r>
      <w:r>
        <w:rPr>
          <w:rFonts w:ascii="Times New Roman" w:hAnsi="Times New Roman" w:cs="Times New Roman"/>
          <w:sz w:val="20"/>
          <w:szCs w:val="20"/>
        </w:rPr>
        <w:t xml:space="preserve">, even if TA report is not supported, gNB can still know the TA range based on the coverage area. And the TA mismatch is smaller than the maximum TA difference within the beam. </w:t>
      </w:r>
      <w:r>
        <w:rPr>
          <w:rFonts w:ascii="Times New Roman" w:hAnsi="Times New Roman" w:cs="Times New Roman" w:hint="eastAsia"/>
          <w:sz w:val="20"/>
          <w:szCs w:val="20"/>
        </w:rPr>
        <w:t>LEO/GEO scenarios</w:t>
      </w:r>
      <w:r>
        <w:rPr>
          <w:rFonts w:ascii="Times New Roman" w:hAnsi="Times New Roman" w:cs="Times New Roman"/>
          <w:sz w:val="20"/>
          <w:szCs w:val="20"/>
        </w:rPr>
        <w:t xml:space="preserve"> with set-1 parameter</w:t>
      </w:r>
      <w:r>
        <w:rPr>
          <w:rFonts w:ascii="Times New Roman" w:hAnsi="Times New Roman" w:cs="Times New Roman" w:hint="eastAsia"/>
          <w:sz w:val="20"/>
          <w:szCs w:val="20"/>
        </w:rPr>
        <w:t xml:space="preserve"> are taken as examples for evaluating the maximum TA difference. In LEO scenario with altitude = 600 km, assuming existing a beam with beam size = 50 km and elevation angle from beam center = 30</w:t>
      </w:r>
      <w:r>
        <w:rPr>
          <w:rFonts w:ascii="Times New Roman" w:hAnsi="Times New Roman" w:cs="Times New Roman"/>
          <w:sz w:val="20"/>
          <w:szCs w:val="20"/>
        </w:rPr>
        <w:t>°</w:t>
      </w:r>
      <w:r>
        <w:rPr>
          <w:rFonts w:ascii="Times New Roman" w:hAnsi="Times New Roman" w:cs="Times New Roman" w:hint="eastAsia"/>
          <w:sz w:val="20"/>
          <w:szCs w:val="20"/>
        </w:rPr>
        <w:t xml:space="preserve">, the maximum TA difference is </w:t>
      </w:r>
      <w:r>
        <w:rPr>
          <w:rFonts w:ascii="Times New Roman" w:hAnsi="Times New Roman" w:cs="Times New Roman" w:hint="eastAsia"/>
          <w:sz w:val="20"/>
          <w:szCs w:val="20"/>
        </w:rPr>
        <w:lastRenderedPageBreak/>
        <w:t>less than 300 us. In GEO scenario, assuming beam size = 250 km and elevation angle from beam center = 10</w:t>
      </w:r>
      <w:r>
        <w:rPr>
          <w:rFonts w:ascii="Times New Roman" w:hAnsi="Times New Roman" w:cs="Times New Roman"/>
          <w:sz w:val="20"/>
          <w:szCs w:val="20"/>
        </w:rPr>
        <w:t>°</w:t>
      </w:r>
      <w:r>
        <w:rPr>
          <w:rFonts w:ascii="Times New Roman" w:hAnsi="Times New Roman" w:cs="Times New Roman" w:hint="eastAsia"/>
          <w:sz w:val="20"/>
          <w:szCs w:val="20"/>
        </w:rPr>
        <w:t>, the maximum TA difference is about 1700 us. Given the above two examples, it can be observed that the TA difference within</w:t>
      </w:r>
      <w:r>
        <w:rPr>
          <w:rFonts w:ascii="Times New Roman" w:hAnsi="Times New Roman" w:cs="Times New Roman"/>
          <w:sz w:val="20"/>
          <w:szCs w:val="20"/>
        </w:rPr>
        <w:t xml:space="preserve"> a beam is limited for the typical scenario</w:t>
      </w:r>
      <w:r>
        <w:rPr>
          <w:rFonts w:ascii="Times New Roman" w:hAnsi="Times New Roman" w:cs="Times New Roman" w:hint="eastAsia"/>
          <w:sz w:val="20"/>
          <w:szCs w:val="20"/>
        </w:rPr>
        <w:t>s.</w:t>
      </w:r>
    </w:p>
    <w:p w14:paraId="51748AA3" w14:textId="77777777" w:rsidR="0093602C" w:rsidRDefault="004356A6">
      <w:pPr>
        <w:numPr>
          <w:ilvl w:val="3"/>
          <w:numId w:val="0"/>
        </w:numPr>
        <w:spacing w:beforeLines="50" w:before="120" w:after="120" w:line="240" w:lineRule="auto"/>
        <w:jc w:val="center"/>
      </w:pPr>
      <w:r>
        <w:rPr>
          <w:noProof/>
        </w:rPr>
        <w:drawing>
          <wp:inline distT="0" distB="0" distL="114300" distR="114300" wp14:anchorId="53E32700" wp14:editId="4C5C1985">
            <wp:extent cx="4514215" cy="2909570"/>
            <wp:effectExtent l="0" t="0" r="635"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4514215" cy="2909570"/>
                    </a:xfrm>
                    <a:prstGeom prst="rect">
                      <a:avLst/>
                    </a:prstGeom>
                    <a:noFill/>
                    <a:ln>
                      <a:noFill/>
                    </a:ln>
                  </pic:spPr>
                </pic:pic>
              </a:graphicData>
            </a:graphic>
          </wp:inline>
        </w:drawing>
      </w:r>
    </w:p>
    <w:p w14:paraId="7EF76C92" w14:textId="77777777" w:rsidR="0093602C" w:rsidRDefault="004356A6" w:rsidP="00B22F5A">
      <w:pPr>
        <w:jc w:val="center"/>
      </w:pPr>
      <w:r>
        <w:rPr>
          <w:rFonts w:ascii="Times New Roman" w:hAnsi="Times New Roman" w:cs="Times New Roman"/>
          <w:sz w:val="20"/>
          <w:szCs w:val="20"/>
        </w:rPr>
        <w:t>F</w:t>
      </w:r>
      <w:r>
        <w:rPr>
          <w:rFonts w:ascii="Times New Roman" w:hAnsi="Times New Roman" w:cs="Times New Roman" w:hint="eastAsia"/>
          <w:sz w:val="20"/>
          <w:szCs w:val="20"/>
        </w:rPr>
        <w:t>i</w:t>
      </w:r>
      <w:r>
        <w:rPr>
          <w:rFonts w:ascii="Times New Roman" w:hAnsi="Times New Roman" w:cs="Times New Roman"/>
          <w:sz w:val="20"/>
          <w:szCs w:val="20"/>
        </w:rPr>
        <w:t>gure 1</w:t>
      </w:r>
      <w:r>
        <w:rPr>
          <w:rFonts w:ascii="Times New Roman" w:hAnsi="Times New Roman" w:cs="Times New Roman" w:hint="eastAsia"/>
          <w:sz w:val="20"/>
          <w:szCs w:val="20"/>
        </w:rPr>
        <w:t xml:space="preserve"> The maximum TA difference in a beam</w:t>
      </w:r>
    </w:p>
    <w:p w14:paraId="1504CFCE" w14:textId="5A7B1FE4" w:rsidR="0093602C" w:rsidRPr="00B22F5A" w:rsidRDefault="004356A6" w:rsidP="00B22F5A">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b/>
          <w:i/>
          <w:iCs/>
          <w:sz w:val="20"/>
          <w:szCs w:val="20"/>
        </w:rPr>
        <w:t>Observation 1</w:t>
      </w:r>
      <w:r>
        <w:rPr>
          <w:rFonts w:ascii="Times New Roman" w:hAnsi="Times New Roman" w:cs="Times New Roman" w:hint="eastAsia"/>
          <w:b/>
          <w:i/>
          <w:iCs/>
          <w:sz w:val="20"/>
          <w:szCs w:val="20"/>
        </w:rPr>
        <w:t xml:space="preserve">: </w:t>
      </w:r>
      <w:r w:rsidR="00500A14">
        <w:rPr>
          <w:rFonts w:ascii="Times New Roman" w:hAnsi="Times New Roman" w:cs="Times New Roman"/>
          <w:bCs/>
          <w:i/>
          <w:iCs/>
          <w:sz w:val="20"/>
          <w:szCs w:val="20"/>
        </w:rPr>
        <w:t>W</w:t>
      </w:r>
      <w:r w:rsidR="00500A14">
        <w:rPr>
          <w:rFonts w:ascii="Times New Roman" w:hAnsi="Times New Roman" w:cs="Times New Roman"/>
          <w:bCs/>
          <w:i/>
          <w:iCs/>
          <w:sz w:val="20"/>
          <w:szCs w:val="20"/>
        </w:rPr>
        <w:t>hen TA report is supported</w:t>
      </w:r>
      <w:r w:rsidR="00500A14">
        <w:rPr>
          <w:rFonts w:ascii="Times New Roman" w:hAnsi="Times New Roman" w:cs="Times New Roman" w:hint="eastAsia"/>
          <w:bCs/>
          <w:i/>
          <w:iCs/>
          <w:sz w:val="20"/>
          <w:szCs w:val="20"/>
        </w:rPr>
        <w:t>,</w:t>
      </w:r>
      <w:r w:rsidR="00500A14">
        <w:rPr>
          <w:rFonts w:ascii="Times New Roman" w:hAnsi="Times New Roman" w:cs="Times New Roman"/>
          <w:bCs/>
          <w:i/>
          <w:iCs/>
          <w:sz w:val="20"/>
          <w:szCs w:val="20"/>
        </w:rPr>
        <w:t xml:space="preserve"> t</w:t>
      </w:r>
      <w:r>
        <w:rPr>
          <w:rFonts w:ascii="Times New Roman" w:hAnsi="Times New Roman" w:cs="Times New Roman"/>
          <w:bCs/>
          <w:i/>
          <w:iCs/>
          <w:sz w:val="20"/>
          <w:szCs w:val="20"/>
        </w:rPr>
        <w:t xml:space="preserve">he TA mismatch between UE and gNB </w:t>
      </w:r>
      <w:r>
        <w:rPr>
          <w:rFonts w:ascii="Times New Roman" w:hAnsi="Times New Roman" w:cs="Times New Roman" w:hint="eastAsia"/>
          <w:bCs/>
          <w:i/>
          <w:iCs/>
          <w:sz w:val="20"/>
          <w:szCs w:val="20"/>
        </w:rPr>
        <w:t xml:space="preserve">comprises: </w:t>
      </w:r>
      <w:r w:rsidRPr="00B22F5A">
        <w:rPr>
          <w:rFonts w:ascii="Times New Roman" w:hAnsi="Times New Roman" w:cs="Times New Roman"/>
          <w:i/>
          <w:iCs/>
          <w:sz w:val="20"/>
          <w:szCs w:val="20"/>
        </w:rPr>
        <w:t>the granularity of the TA report is not fine enough and the TA report is outdated</w:t>
      </w:r>
      <w:r>
        <w:rPr>
          <w:rFonts w:ascii="Times New Roman" w:hAnsi="Times New Roman" w:cs="Times New Roman" w:hint="eastAsia"/>
          <w:i/>
          <w:iCs/>
          <w:sz w:val="20"/>
          <w:szCs w:val="20"/>
        </w:rPr>
        <w:t>.</w:t>
      </w:r>
      <w:r>
        <w:rPr>
          <w:rFonts w:ascii="Times New Roman" w:hAnsi="Times New Roman" w:cs="Times New Roman"/>
          <w:i/>
          <w:iCs/>
          <w:sz w:val="20"/>
          <w:szCs w:val="20"/>
        </w:rPr>
        <w:t xml:space="preserve"> With proper configuration, the TA mismatch can be within 1</w:t>
      </w:r>
      <w:r>
        <w:rPr>
          <w:rFonts w:ascii="Times New Roman" w:hAnsi="Times New Roman" w:cs="Times New Roman" w:hint="eastAsia"/>
          <w:i/>
          <w:iCs/>
          <w:sz w:val="20"/>
          <w:szCs w:val="20"/>
        </w:rPr>
        <w:t xml:space="preserve"> </w:t>
      </w:r>
      <w:proofErr w:type="spellStart"/>
      <w:r>
        <w:rPr>
          <w:rFonts w:ascii="Times New Roman" w:hAnsi="Times New Roman" w:cs="Times New Roman"/>
          <w:i/>
          <w:iCs/>
          <w:sz w:val="20"/>
          <w:szCs w:val="20"/>
        </w:rPr>
        <w:t>ms.</w:t>
      </w:r>
      <w:proofErr w:type="spellEnd"/>
    </w:p>
    <w:p w14:paraId="74A4D259" w14:textId="0DD511D8" w:rsidR="0093602C" w:rsidRDefault="004356A6" w:rsidP="00B22F5A">
      <w:pPr>
        <w:jc w:val="both"/>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2: </w:t>
      </w:r>
      <w:r w:rsidR="00500A14">
        <w:rPr>
          <w:rFonts w:ascii="Times New Roman" w:hAnsi="Times New Roman" w:cs="Times New Roman"/>
          <w:i/>
          <w:iCs/>
          <w:sz w:val="20"/>
          <w:szCs w:val="20"/>
        </w:rPr>
        <w:t>W</w:t>
      </w:r>
      <w:r w:rsidR="00500A14">
        <w:rPr>
          <w:rFonts w:ascii="Times New Roman" w:hAnsi="Times New Roman" w:cs="Times New Roman"/>
          <w:i/>
          <w:iCs/>
          <w:sz w:val="20"/>
          <w:szCs w:val="20"/>
        </w:rPr>
        <w:t>hen TA report is not supported</w:t>
      </w:r>
      <w:r w:rsidR="00500A14">
        <w:rPr>
          <w:rFonts w:ascii="Times New Roman" w:hAnsi="Times New Roman" w:cs="Times New Roman"/>
          <w:i/>
          <w:iCs/>
          <w:sz w:val="20"/>
          <w:szCs w:val="20"/>
        </w:rPr>
        <w:t>,</w:t>
      </w:r>
      <w:r w:rsidR="00500A14">
        <w:rPr>
          <w:rFonts w:ascii="Times New Roman" w:hAnsi="Times New Roman" w:cs="Times New Roman"/>
          <w:i/>
          <w:iCs/>
          <w:sz w:val="20"/>
          <w:szCs w:val="20"/>
        </w:rPr>
        <w:t xml:space="preserve"> </w:t>
      </w:r>
      <w:r w:rsidR="00500A14">
        <w:rPr>
          <w:rFonts w:ascii="Times New Roman" w:hAnsi="Times New Roman" w:cs="Times New Roman"/>
          <w:bCs/>
          <w:i/>
          <w:iCs/>
          <w:sz w:val="20"/>
          <w:szCs w:val="20"/>
        </w:rPr>
        <w:t>t</w:t>
      </w:r>
      <w:r>
        <w:rPr>
          <w:rFonts w:ascii="Times New Roman" w:hAnsi="Times New Roman" w:cs="Times New Roman"/>
          <w:bCs/>
          <w:i/>
          <w:iCs/>
          <w:sz w:val="20"/>
          <w:szCs w:val="20"/>
        </w:rPr>
        <w:t xml:space="preserve">he TA mismatch between UE and </w:t>
      </w:r>
      <w:r w:rsidR="00887CFA">
        <w:rPr>
          <w:rFonts w:ascii="Times New Roman" w:hAnsi="Times New Roman" w:cs="Times New Roman"/>
          <w:bCs/>
          <w:i/>
          <w:iCs/>
          <w:sz w:val="20"/>
          <w:szCs w:val="20"/>
        </w:rPr>
        <w:t xml:space="preserve">gNB </w:t>
      </w:r>
      <w:r w:rsidR="00887CFA">
        <w:rPr>
          <w:rFonts w:ascii="Times New Roman" w:hAnsi="Times New Roman" w:cs="Times New Roman"/>
          <w:i/>
          <w:iCs/>
          <w:sz w:val="20"/>
          <w:szCs w:val="20"/>
        </w:rPr>
        <w:t>is</w:t>
      </w:r>
      <w:r>
        <w:rPr>
          <w:rFonts w:ascii="Times New Roman" w:hAnsi="Times New Roman" w:cs="Times New Roman"/>
          <w:i/>
          <w:iCs/>
          <w:sz w:val="20"/>
          <w:szCs w:val="20"/>
        </w:rPr>
        <w:t xml:space="preserve"> smaller than maximum TA difference within a beam</w:t>
      </w:r>
      <w:r>
        <w:rPr>
          <w:rFonts w:ascii="Times New Roman" w:hAnsi="Times New Roman" w:cs="Times New Roman"/>
          <w:bCs/>
          <w:i/>
          <w:iCs/>
          <w:sz w:val="20"/>
          <w:szCs w:val="20"/>
        </w:rPr>
        <w:t xml:space="preserve">. The TA mismatch can be within </w:t>
      </w:r>
      <w:r>
        <w:rPr>
          <w:rFonts w:ascii="Times New Roman" w:hAnsi="Times New Roman" w:cs="Times New Roman" w:hint="eastAsia"/>
          <w:bCs/>
          <w:i/>
          <w:iCs/>
          <w:sz w:val="20"/>
          <w:szCs w:val="20"/>
        </w:rPr>
        <w:t>0.3</w:t>
      </w:r>
      <w:r>
        <w:rPr>
          <w:rFonts w:ascii="Times New Roman" w:hAnsi="Times New Roman" w:cs="Times New Roman"/>
          <w:bCs/>
          <w:i/>
          <w:iCs/>
          <w:sz w:val="20"/>
          <w:szCs w:val="20"/>
        </w:rPr>
        <w:t xml:space="preserve">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xml:space="preserve"> for LEO-600 set-1 and </w:t>
      </w:r>
      <w:r>
        <w:rPr>
          <w:rFonts w:ascii="Times New Roman" w:hAnsi="Times New Roman" w:cs="Times New Roman" w:hint="eastAsia"/>
          <w:bCs/>
          <w:i/>
          <w:iCs/>
          <w:sz w:val="20"/>
          <w:szCs w:val="20"/>
        </w:rPr>
        <w:t>1.7</w:t>
      </w:r>
      <w:r>
        <w:rPr>
          <w:rFonts w:ascii="Times New Roman" w:hAnsi="Times New Roman" w:cs="Times New Roman"/>
          <w:bCs/>
          <w:i/>
          <w:iCs/>
          <w:sz w:val="20"/>
          <w:szCs w:val="20"/>
        </w:rPr>
        <w:t xml:space="preserve">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xml:space="preserve"> for GEO set-1.</w:t>
      </w:r>
    </w:p>
    <w:p w14:paraId="4B6B81A9" w14:textId="6F320E4C" w:rsidR="0093602C" w:rsidRDefault="004356A6">
      <w:pPr>
        <w:pStyle w:val="2"/>
        <w:spacing w:beforeLines="50" w:before="120" w:afterLines="50" w:after="120" w:line="0" w:lineRule="atLeast"/>
        <w:rPr>
          <w:sz w:val="22"/>
        </w:rPr>
      </w:pPr>
      <w:r>
        <w:rPr>
          <w:sz w:val="22"/>
        </w:rPr>
        <w:t>2.</w:t>
      </w:r>
      <w:r>
        <w:rPr>
          <w:rFonts w:hint="eastAsia"/>
          <w:sz w:val="22"/>
        </w:rPr>
        <w:t>2</w:t>
      </w:r>
      <w:r>
        <w:rPr>
          <w:sz w:val="22"/>
        </w:rPr>
        <w:t xml:space="preserve"> Error cases 3 and 4</w:t>
      </w:r>
    </w:p>
    <w:p w14:paraId="765A1984" w14:textId="74D4801C" w:rsidR="0093602C" w:rsidRDefault="004356A6">
      <w:pPr>
        <w:jc w:val="both"/>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RAN1#116bis, it was observed that occurrence of error cases 3 and 4 can be avoided by network scheduling, but at cost of less resources available for the scheduled UE in NTN than TN </w:t>
      </w:r>
      <w:r>
        <w:rPr>
          <w:rFonts w:ascii="Times New Roman" w:hAnsi="Times New Roman" w:cs="Times New Roman" w:hint="eastAsia"/>
          <w:sz w:val="20"/>
          <w:szCs w:val="20"/>
        </w:rPr>
        <w:t>a</w:t>
      </w:r>
      <w:r>
        <w:rPr>
          <w:rFonts w:ascii="Times New Roman" w:hAnsi="Times New Roman" w:cs="Times New Roman"/>
          <w:sz w:val="20"/>
          <w:szCs w:val="20"/>
        </w:rPr>
        <w:t xml:space="preserve">s shown in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_Ref158021703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 xml:space="preserve">Figure </w:t>
      </w:r>
      <w:r>
        <w:rPr>
          <w:rFonts w:ascii="Times New Roman" w:hAnsi="Times New Roman" w:cs="Times New Roman"/>
          <w:sz w:val="20"/>
          <w:szCs w:val="20"/>
        </w:rPr>
        <w:fldChar w:fldCharType="end"/>
      </w:r>
      <w:r>
        <w:rPr>
          <w:rFonts w:ascii="Times New Roman" w:hAnsi="Times New Roman" w:cs="Times New Roman" w:hint="eastAsia"/>
          <w:sz w:val="20"/>
          <w:szCs w:val="20"/>
        </w:rPr>
        <w:t>2</w:t>
      </w:r>
      <w:r>
        <w:rPr>
          <w:rFonts w:ascii="Times New Roman" w:hAnsi="Times New Roman" w:cs="Times New Roman"/>
          <w:sz w:val="20"/>
          <w:szCs w:val="20"/>
        </w:rPr>
        <w:t xml:space="preserve">. </w:t>
      </w:r>
      <w:r>
        <w:rPr>
          <w:rFonts w:ascii="Times New Roman" w:hAnsi="Times New Roman" w:cs="Times New Roman" w:hint="eastAsia"/>
          <w:sz w:val="20"/>
          <w:szCs w:val="20"/>
        </w:rPr>
        <w:t>How</w:t>
      </w:r>
      <w:r>
        <w:rPr>
          <w:rFonts w:ascii="Times New Roman" w:hAnsi="Times New Roman" w:cs="Times New Roman"/>
          <w:sz w:val="20"/>
          <w:szCs w:val="20"/>
        </w:rPr>
        <w:t xml:space="preserve">ever, how much resource will be unavailable is still not clear. In this section, the analysis on the performance degradation is </w:t>
      </w:r>
      <w:r>
        <w:rPr>
          <w:rFonts w:ascii="Times New Roman" w:hAnsi="Times New Roman" w:cs="Times New Roman" w:hint="eastAsia"/>
          <w:sz w:val="20"/>
          <w:szCs w:val="20"/>
        </w:rPr>
        <w:t>provided</w:t>
      </w:r>
      <w:r>
        <w:rPr>
          <w:rFonts w:ascii="Times New Roman" w:hAnsi="Times New Roman" w:cs="Times New Roman"/>
          <w:sz w:val="20"/>
          <w:szCs w:val="20"/>
        </w:rPr>
        <w:t xml:space="preserve">. </w:t>
      </w:r>
    </w:p>
    <w:p w14:paraId="7991D715" w14:textId="77777777" w:rsidR="0093602C" w:rsidRDefault="004356A6">
      <w:pPr>
        <w:jc w:val="center"/>
      </w:pPr>
      <w:r>
        <w:rPr>
          <w:noProof/>
        </w:rPr>
        <w:drawing>
          <wp:inline distT="0" distB="0" distL="0" distR="0" wp14:anchorId="044BDA16" wp14:editId="6CFA3E81">
            <wp:extent cx="3615055" cy="1583055"/>
            <wp:effectExtent l="0" t="0" r="444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3651084" cy="1599301"/>
                    </a:xfrm>
                    <a:prstGeom prst="rect">
                      <a:avLst/>
                    </a:prstGeom>
                  </pic:spPr>
                </pic:pic>
              </a:graphicData>
            </a:graphic>
          </wp:inline>
        </w:drawing>
      </w:r>
    </w:p>
    <w:p w14:paraId="6AF543D3" w14:textId="1743A471" w:rsidR="0093602C" w:rsidRDefault="004356A6">
      <w:pPr>
        <w:pStyle w:val="a3"/>
        <w:rPr>
          <w:b w:val="0"/>
        </w:rPr>
      </w:pPr>
      <w:bookmarkStart w:id="3" w:name="_Ref158021703"/>
      <w:r>
        <w:rPr>
          <w:b w:val="0"/>
        </w:rPr>
        <w:t xml:space="preserve">Figure </w:t>
      </w:r>
      <w:bookmarkEnd w:id="3"/>
      <w:r>
        <w:rPr>
          <w:rFonts w:hint="eastAsia"/>
          <w:b w:val="0"/>
          <w:lang w:val="en-US"/>
        </w:rPr>
        <w:t>2</w:t>
      </w:r>
      <w:r>
        <w:rPr>
          <w:b w:val="0"/>
        </w:rPr>
        <w:t xml:space="preserve"> Avoid UL-DL collision based on TA</w:t>
      </w:r>
    </w:p>
    <w:p w14:paraId="7860E68D" w14:textId="16D042B0" w:rsidR="00034B6A" w:rsidRDefault="004356A6">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As analyzed above</w:t>
      </w:r>
      <w:r>
        <w:rPr>
          <w:rFonts w:ascii="Times New Roman" w:hAnsi="Times New Roman" w:cs="Times New Roman"/>
          <w:sz w:val="20"/>
          <w:szCs w:val="20"/>
        </w:rPr>
        <w:t xml:space="preserve">, </w:t>
      </w:r>
      <w:r w:rsidR="006913E5">
        <w:rPr>
          <w:rFonts w:ascii="Times New Roman" w:hAnsi="Times New Roman" w:cs="Times New Roman"/>
          <w:sz w:val="20"/>
          <w:szCs w:val="20"/>
        </w:rPr>
        <w:t>the TA mismatch can be within 1ms when TA report is supported</w:t>
      </w:r>
      <w:r w:rsidR="004579CF">
        <w:rPr>
          <w:rFonts w:ascii="Times New Roman" w:hAnsi="Times New Roman" w:cs="Times New Roman"/>
          <w:sz w:val="20"/>
          <w:szCs w:val="20"/>
        </w:rPr>
        <w:t xml:space="preserve"> regardless of</w:t>
      </w:r>
      <w:r w:rsidR="00706EDC">
        <w:rPr>
          <w:rFonts w:ascii="Times New Roman" w:hAnsi="Times New Roman" w:cs="Times New Roman"/>
          <w:sz w:val="20"/>
          <w:szCs w:val="20"/>
        </w:rPr>
        <w:t xml:space="preserve"> the satellite parameter</w:t>
      </w:r>
      <w:r w:rsidR="006913E5">
        <w:rPr>
          <w:rFonts w:ascii="Times New Roman" w:hAnsi="Times New Roman" w:cs="Times New Roman"/>
          <w:sz w:val="20"/>
          <w:szCs w:val="20"/>
        </w:rPr>
        <w:t xml:space="preserve">. Therefore, </w:t>
      </w:r>
      <w:r>
        <w:rPr>
          <w:rFonts w:ascii="Times New Roman" w:hAnsi="Times New Roman" w:cs="Times New Roman"/>
          <w:sz w:val="20"/>
          <w:szCs w:val="20"/>
        </w:rPr>
        <w:t>only 1</w:t>
      </w:r>
      <w:r>
        <w:rPr>
          <w:rFonts w:ascii="Times New Roman" w:hAnsi="Times New Roman" w:cs="Times New Roman" w:hint="eastAsia"/>
          <w:sz w:val="20"/>
          <w:szCs w:val="20"/>
        </w:rPr>
        <w:t xml:space="preserve">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resource may need to be reserved between DL and UL transmission to avoid the error cases 3 and 4 for a scheduled UE. When the average interval between two switch</w:t>
      </w:r>
      <w:r w:rsidR="006913E5">
        <w:rPr>
          <w:rFonts w:ascii="Times New Roman" w:hAnsi="Times New Roman" w:cs="Times New Roman"/>
          <w:sz w:val="20"/>
          <w:szCs w:val="20"/>
        </w:rPr>
        <w:t xml:space="preserve"> points</w:t>
      </w:r>
      <w:r>
        <w:rPr>
          <w:rFonts w:ascii="Times New Roman" w:hAnsi="Times New Roman" w:cs="Times New Roman"/>
          <w:sz w:val="20"/>
          <w:szCs w:val="20"/>
        </w:rPr>
        <w:t xml:space="preserve"> is X</w:t>
      </w:r>
      <w:r w:rsidR="00887CFA">
        <w:rPr>
          <w:rFonts w:ascii="Times New Roman" w:hAnsi="Times New Roman" w:cs="Times New Roman"/>
          <w:sz w:val="20"/>
          <w:szCs w:val="20"/>
        </w:rPr>
        <w:t xml:space="preserve"> </w:t>
      </w:r>
      <w:proofErr w:type="spellStart"/>
      <w:r>
        <w:rPr>
          <w:rFonts w:ascii="Times New Roman" w:hAnsi="Times New Roman" w:cs="Times New Roman"/>
          <w:sz w:val="20"/>
          <w:szCs w:val="20"/>
        </w:rPr>
        <w:t>ms</w:t>
      </w:r>
      <w:proofErr w:type="spellEnd"/>
      <w:r w:rsidR="00887CFA">
        <w:rPr>
          <w:rFonts w:ascii="Times New Roman" w:hAnsi="Times New Roman" w:cs="Times New Roman"/>
          <w:sz w:val="20"/>
          <w:szCs w:val="20"/>
        </w:rPr>
        <w:t>, where X refers to the resource used for transmission/reception</w:t>
      </w:r>
      <w:r w:rsidR="00F16D66">
        <w:rPr>
          <w:rFonts w:ascii="Times New Roman" w:hAnsi="Times New Roman" w:cs="Times New Roman"/>
          <w:sz w:val="20"/>
          <w:szCs w:val="20"/>
        </w:rPr>
        <w:t xml:space="preserve"> for the target UE</w:t>
      </w:r>
      <w:r>
        <w:rPr>
          <w:rFonts w:ascii="Times New Roman" w:hAnsi="Times New Roman" w:cs="Times New Roman"/>
          <w:sz w:val="20"/>
          <w:szCs w:val="20"/>
        </w:rPr>
        <w:t xml:space="preserve">, the </w:t>
      </w:r>
      <w:r w:rsidR="006913E5">
        <w:rPr>
          <w:rFonts w:ascii="Times New Roman" w:hAnsi="Times New Roman" w:cs="Times New Roman"/>
          <w:sz w:val="20"/>
          <w:szCs w:val="20"/>
        </w:rPr>
        <w:t xml:space="preserve">ratio </w:t>
      </w:r>
      <w:r>
        <w:rPr>
          <w:rFonts w:ascii="Times New Roman" w:hAnsi="Times New Roman" w:cs="Times New Roman"/>
          <w:sz w:val="20"/>
          <w:szCs w:val="20"/>
        </w:rPr>
        <w:t>of unavailable resource for the UE</w:t>
      </w:r>
      <w:r w:rsidR="002C4E9E">
        <w:rPr>
          <w:rFonts w:ascii="Times New Roman" w:hAnsi="Times New Roman" w:cs="Times New Roman"/>
          <w:sz w:val="20"/>
          <w:szCs w:val="20"/>
        </w:rPr>
        <w:t xml:space="preserve"> (used to </w:t>
      </w:r>
      <w:r w:rsidR="002C4E9E">
        <w:rPr>
          <w:rFonts w:ascii="Times New Roman" w:hAnsi="Times New Roman" w:cs="Times New Roman"/>
          <w:sz w:val="20"/>
          <w:szCs w:val="20"/>
        </w:rPr>
        <w:lastRenderedPageBreak/>
        <w:t>quantize the significance of impacts)</w:t>
      </w:r>
      <w:r>
        <w:rPr>
          <w:rFonts w:ascii="Times New Roman" w:hAnsi="Times New Roman" w:cs="Times New Roman"/>
          <w:sz w:val="20"/>
          <w:szCs w:val="20"/>
        </w:rPr>
        <w:t xml:space="preserve"> is at most 1/X, especially considering that transmission duration in NTN is generally longer than in TN due to repetition. </w:t>
      </w:r>
    </w:p>
    <w:p w14:paraId="5E37F7F3" w14:textId="60E62687" w:rsidR="0093602C" w:rsidRDefault="006913E5">
      <w:pPr>
        <w:spacing w:before="120" w:after="120" w:line="240" w:lineRule="auto"/>
        <w:jc w:val="both"/>
        <w:rPr>
          <w:rFonts w:ascii="Times New Roman" w:hAnsi="Times New Roman" w:cs="Times New Roman"/>
          <w:sz w:val="20"/>
          <w:szCs w:val="20"/>
        </w:rPr>
      </w:pPr>
      <w:r>
        <w:rPr>
          <w:rFonts w:ascii="Times New Roman" w:hAnsi="Times New Roman" w:cs="Times New Roman" w:hint="eastAsia"/>
          <w:sz w:val="20"/>
          <w:szCs w:val="20"/>
        </w:rPr>
        <w:t>M</w:t>
      </w:r>
      <w:r>
        <w:rPr>
          <w:rFonts w:ascii="Times New Roman" w:hAnsi="Times New Roman" w:cs="Times New Roman"/>
          <w:sz w:val="20"/>
          <w:szCs w:val="20"/>
        </w:rPr>
        <w:t>oreover, if TA report is further enhanced, e.g., by introducing finer TA report granularity and smaller triggering offset threshold, the ratio of unavailable resource can be further reduced. Hence, the ratio of unavailable resource due to avoiding error cases 3 and 4 can be tolerable when TA report is supported. No need of introducing collision handling rules for error cases 3 and 4 is foreseen.</w:t>
      </w:r>
    </w:p>
    <w:p w14:paraId="484F644F" w14:textId="196D6878"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3: </w:t>
      </w:r>
      <w:r>
        <w:rPr>
          <w:rFonts w:ascii="Times New Roman" w:hAnsi="Times New Roman" w:cs="Times New Roman"/>
          <w:bCs/>
          <w:i/>
          <w:iCs/>
          <w:sz w:val="20"/>
          <w:szCs w:val="20"/>
        </w:rPr>
        <w:t xml:space="preserve">The </w:t>
      </w:r>
      <w:r w:rsidR="006913E5">
        <w:rPr>
          <w:rFonts w:ascii="Times New Roman" w:hAnsi="Times New Roman" w:cs="Times New Roman"/>
          <w:bCs/>
          <w:i/>
          <w:iCs/>
          <w:sz w:val="20"/>
          <w:szCs w:val="20"/>
        </w:rPr>
        <w:t xml:space="preserve">ratio </w:t>
      </w:r>
      <w:r>
        <w:rPr>
          <w:rFonts w:ascii="Times New Roman" w:hAnsi="Times New Roman" w:cs="Times New Roman"/>
          <w:bCs/>
          <w:i/>
          <w:iCs/>
          <w:sz w:val="20"/>
          <w:szCs w:val="20"/>
        </w:rPr>
        <w:t xml:space="preserve">of unavailable resource for the scheduled UE due to avoiding error cases 3 and 4 is limited, especially considering that repetition transmission </w:t>
      </w:r>
      <w:bookmarkStart w:id="4" w:name="_GoBack"/>
      <w:bookmarkEnd w:id="4"/>
      <w:r>
        <w:rPr>
          <w:rFonts w:ascii="Times New Roman" w:hAnsi="Times New Roman" w:cs="Times New Roman"/>
          <w:bCs/>
          <w:i/>
          <w:iCs/>
          <w:sz w:val="20"/>
          <w:szCs w:val="20"/>
        </w:rPr>
        <w:t>can be performed in NTN to handle the large path loss.</w:t>
      </w:r>
    </w:p>
    <w:p w14:paraId="28C7FBEC" w14:textId="438B3F0B"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4: </w:t>
      </w:r>
      <w:r w:rsidR="006913E5">
        <w:rPr>
          <w:rFonts w:ascii="Times New Roman" w:hAnsi="Times New Roman" w:cs="Times New Roman"/>
          <w:bCs/>
          <w:i/>
          <w:iCs/>
          <w:sz w:val="20"/>
          <w:szCs w:val="20"/>
        </w:rPr>
        <w:t>With finer TA report granularity and triggering offset threshold, the ratio of unavailable resource for the scheduled UE due to avoiding error cases 3 and 4 can be further reduced due to smaller TA mismatch.</w:t>
      </w:r>
    </w:p>
    <w:p w14:paraId="773D11CF" w14:textId="63D094A3" w:rsidR="006913E5" w:rsidRDefault="006913E5" w:rsidP="006913E5">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TA report can be enhanced by introducing finer granularity and triggering offset threshold to further reduce </w:t>
      </w:r>
      <w:r w:rsidRPr="006913E5">
        <w:rPr>
          <w:rFonts w:ascii="Times New Roman" w:hAnsi="Times New Roman" w:cs="Times New Roman"/>
          <w:bCs/>
          <w:i/>
          <w:iCs/>
          <w:sz w:val="20"/>
          <w:szCs w:val="20"/>
        </w:rPr>
        <w:t>the ratio of unavailable resource</w:t>
      </w:r>
      <w:r>
        <w:rPr>
          <w:rFonts w:ascii="Times New Roman" w:hAnsi="Times New Roman" w:cs="Times New Roman"/>
          <w:bCs/>
          <w:i/>
          <w:iCs/>
          <w:sz w:val="20"/>
          <w:szCs w:val="20"/>
        </w:rPr>
        <w:t xml:space="preserve"> due to avoiding collisions.</w:t>
      </w:r>
    </w:p>
    <w:p w14:paraId="1B1862AE" w14:textId="6A3FBEA6"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6913E5">
        <w:rPr>
          <w:rFonts w:ascii="Times New Roman" w:hAnsi="Times New Roman" w:cs="Times New Roman"/>
          <w:b/>
          <w:i/>
          <w:iCs/>
          <w:sz w:val="20"/>
          <w:szCs w:val="20"/>
        </w:rPr>
        <w:t>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For error cases 3 and 4, no need of </w:t>
      </w:r>
      <w:r w:rsidR="006913E5" w:rsidRPr="009355DB">
        <w:rPr>
          <w:rFonts w:ascii="Times New Roman" w:hAnsi="Times New Roman" w:cs="Times New Roman"/>
          <w:bCs/>
          <w:i/>
          <w:iCs/>
          <w:sz w:val="20"/>
          <w:szCs w:val="20"/>
        </w:rPr>
        <w:t>introducing collision handling rules</w:t>
      </w:r>
      <w:r w:rsidR="006913E5" w:rsidDel="006913E5">
        <w:rPr>
          <w:rFonts w:ascii="Times New Roman" w:hAnsi="Times New Roman" w:cs="Times New Roman"/>
          <w:bCs/>
          <w:i/>
          <w:iCs/>
          <w:sz w:val="20"/>
          <w:szCs w:val="20"/>
        </w:rPr>
        <w:t xml:space="preserve"> </w:t>
      </w:r>
      <w:r>
        <w:rPr>
          <w:rFonts w:ascii="Times New Roman" w:hAnsi="Times New Roman" w:cs="Times New Roman"/>
          <w:bCs/>
          <w:i/>
          <w:iCs/>
          <w:sz w:val="20"/>
          <w:szCs w:val="20"/>
        </w:rPr>
        <w:t>is foreseen when TA report is supported.</w:t>
      </w:r>
    </w:p>
    <w:p w14:paraId="118E6DCD" w14:textId="2A81D700" w:rsidR="0093602C" w:rsidRDefault="004356A6">
      <w:pPr>
        <w:pStyle w:val="2"/>
        <w:spacing w:beforeLines="50" w:before="120" w:afterLines="50" w:after="120" w:line="0" w:lineRule="atLeast"/>
        <w:rPr>
          <w:sz w:val="22"/>
        </w:rPr>
      </w:pPr>
      <w:r>
        <w:rPr>
          <w:sz w:val="22"/>
        </w:rPr>
        <w:t>2.</w:t>
      </w:r>
      <w:r>
        <w:rPr>
          <w:rFonts w:hint="eastAsia"/>
          <w:sz w:val="22"/>
        </w:rPr>
        <w:t>3</w:t>
      </w:r>
      <w:r>
        <w:rPr>
          <w:sz w:val="22"/>
        </w:rPr>
        <w:t xml:space="preserve"> Collision cases 1, 2, 5 and 6</w:t>
      </w:r>
    </w:p>
    <w:p w14:paraId="20171AFB" w14:textId="5221D5AB" w:rsidR="0093602C" w:rsidRDefault="004356A6">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collision cases 1, 2, 5 and 6, when TA report is supported, the network can avoid the collision by proper scheduling as shown in section 2.</w:t>
      </w:r>
      <w:r>
        <w:rPr>
          <w:rFonts w:ascii="Times New Roman" w:hAnsi="Times New Roman" w:cs="Times New Roman" w:hint="eastAsia"/>
          <w:sz w:val="20"/>
          <w:szCs w:val="20"/>
        </w:rPr>
        <w:t>2</w:t>
      </w:r>
      <w:r>
        <w:rPr>
          <w:rFonts w:ascii="Times New Roman" w:hAnsi="Times New Roman" w:cs="Times New Roman"/>
          <w:sz w:val="20"/>
          <w:szCs w:val="20"/>
        </w:rPr>
        <w:t>. And as discussed above, the performance loss is negligible. Even if the network does not watch out the scheduling and just let the collision happen, the UE can handle the collision based on existing handling rules. Therefore, no need of enhancement is foreseen.</w:t>
      </w:r>
    </w:p>
    <w:p w14:paraId="3172C9EE" w14:textId="770EE393"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DE1B41">
        <w:rPr>
          <w:rFonts w:ascii="Times New Roman" w:hAnsi="Times New Roman" w:cs="Times New Roman"/>
          <w:b/>
          <w:i/>
          <w:iCs/>
          <w:sz w:val="20"/>
          <w:szCs w:val="20"/>
        </w:rPr>
        <w:t>3</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collision cases 1, 2, 5 and 6, no need of enhancement is foreseen.</w:t>
      </w:r>
    </w:p>
    <w:p w14:paraId="1BB97286" w14:textId="113D722B" w:rsidR="0093602C" w:rsidRDefault="004356A6">
      <w:pPr>
        <w:pStyle w:val="2"/>
        <w:spacing w:beforeLines="50" w:before="120" w:afterLines="50" w:after="120" w:line="0" w:lineRule="atLeast"/>
        <w:rPr>
          <w:sz w:val="22"/>
        </w:rPr>
      </w:pPr>
      <w:r>
        <w:rPr>
          <w:sz w:val="22"/>
        </w:rPr>
        <w:t>2.</w:t>
      </w:r>
      <w:r>
        <w:rPr>
          <w:rFonts w:hint="eastAsia"/>
          <w:sz w:val="22"/>
        </w:rPr>
        <w:t>4</w:t>
      </w:r>
      <w:r>
        <w:rPr>
          <w:sz w:val="22"/>
        </w:rPr>
        <w:t xml:space="preserve"> Slot counting for UL repetition transmission colliding with SSB reception</w:t>
      </w:r>
    </w:p>
    <w:p w14:paraId="346B47F6" w14:textId="77777777" w:rsidR="0093602C" w:rsidRDefault="004356A6">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PUSCH repetition type A and </w:t>
      </w:r>
      <w:proofErr w:type="spellStart"/>
      <w:r>
        <w:rPr>
          <w:rFonts w:ascii="Times New Roman" w:hAnsi="Times New Roman" w:cs="Times New Roman"/>
          <w:i/>
          <w:sz w:val="20"/>
          <w:szCs w:val="20"/>
        </w:rPr>
        <w:t>AvailableSlotCounting</w:t>
      </w:r>
      <w:proofErr w:type="spellEnd"/>
      <w:r>
        <w:rPr>
          <w:rFonts w:ascii="Times New Roman" w:hAnsi="Times New Roman" w:cs="Times New Roman"/>
          <w:sz w:val="20"/>
          <w:szCs w:val="20"/>
        </w:rPr>
        <w:t xml:space="preserve"> enabled, or </w:t>
      </w:r>
      <w:proofErr w:type="spellStart"/>
      <w:r>
        <w:rPr>
          <w:rFonts w:ascii="Times New Roman" w:hAnsi="Times New Roman" w:cs="Times New Roman"/>
          <w:sz w:val="20"/>
          <w:szCs w:val="20"/>
        </w:rPr>
        <w:t>TBoMS</w:t>
      </w:r>
      <w:proofErr w:type="spellEnd"/>
      <w:r>
        <w:rPr>
          <w:rFonts w:ascii="Times New Roman" w:hAnsi="Times New Roman" w:cs="Times New Roman"/>
          <w:sz w:val="20"/>
          <w:szCs w:val="20"/>
        </w:rPr>
        <w:t>, the slot colliding with SSB reception and switching time will not be counted for PUSCH transmission in current specification, e.g., as shown below.</w:t>
      </w:r>
    </w:p>
    <w:tbl>
      <w:tblPr>
        <w:tblStyle w:val="af2"/>
        <w:tblW w:w="0" w:type="auto"/>
        <w:tblLook w:val="04A0" w:firstRow="1" w:lastRow="0" w:firstColumn="1" w:lastColumn="0" w:noHBand="0" w:noVBand="1"/>
      </w:tblPr>
      <w:tblGrid>
        <w:gridCol w:w="9350"/>
      </w:tblGrid>
      <w:tr w:rsidR="0093602C" w14:paraId="1D9DF6AF" w14:textId="77777777">
        <w:tc>
          <w:tcPr>
            <w:tcW w:w="9350" w:type="dxa"/>
          </w:tcPr>
          <w:p w14:paraId="12B47493" w14:textId="77777777" w:rsidR="0093602C" w:rsidRDefault="004356A6">
            <w:pPr>
              <w:spacing w:after="180" w:line="240" w:lineRule="auto"/>
              <w:rPr>
                <w:rFonts w:ascii="Times New Roman" w:eastAsia="宋体" w:hAnsi="Times New Roman" w:cs="Times New Roman"/>
                <w:b/>
                <w:sz w:val="20"/>
                <w:szCs w:val="20"/>
                <w:lang w:val="en-GB" w:eastAsia="en-US"/>
              </w:rPr>
            </w:pPr>
            <w:r>
              <w:rPr>
                <w:rFonts w:ascii="Times New Roman" w:eastAsia="宋体" w:hAnsi="Times New Roman" w:cs="Times New Roman" w:hint="eastAsia"/>
                <w:b/>
                <w:sz w:val="20"/>
                <w:szCs w:val="20"/>
                <w:lang w:val="en-GB"/>
              </w:rPr>
              <w:t>TS</w:t>
            </w:r>
            <w:r>
              <w:rPr>
                <w:rFonts w:ascii="Times New Roman" w:eastAsia="宋体" w:hAnsi="Times New Roman" w:cs="Times New Roman"/>
                <w:b/>
                <w:sz w:val="20"/>
                <w:szCs w:val="20"/>
                <w:lang w:val="en-GB" w:eastAsia="en-US"/>
              </w:rPr>
              <w:t xml:space="preserve"> 38.214</w:t>
            </w:r>
          </w:p>
          <w:p w14:paraId="2FE8D477" w14:textId="77777777" w:rsidR="0093602C" w:rsidRDefault="004356A6">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For the case of a reduced capability half-duplex UE, the UE determines </w:t>
            </w:r>
            <m:oMath>
              <m:r>
                <w:rPr>
                  <w:rFonts w:ascii="Cambria Math" w:eastAsia="宋体" w:hAnsi="Cambria Math" w:cs="Times New Roman"/>
                  <w:sz w:val="20"/>
                  <w:szCs w:val="20"/>
                  <w:lang w:val="en-GB" w:eastAsia="en-US"/>
                </w:rPr>
                <m:t>N∙K</m:t>
              </m:r>
            </m:oMath>
            <w:r>
              <w:rPr>
                <w:rFonts w:ascii="Times New Roman" w:eastAsia="宋体" w:hAnsi="Times New Roman" w:cs="Times New Roman"/>
                <w:sz w:val="20"/>
                <w:szCs w:val="20"/>
                <w:lang w:val="en-GB" w:eastAsia="en-US"/>
              </w:rPr>
              <w:t xml:space="preserve"> slots for a PUSCH transmission of a PUSCH repetition type A scheduled by DCI format 0_1 or 0_2 when </w:t>
            </w:r>
            <w:proofErr w:type="spellStart"/>
            <w:r>
              <w:rPr>
                <w:rFonts w:ascii="Times New Roman" w:eastAsia="宋体" w:hAnsi="Times New Roman" w:cs="Times New Roman"/>
                <w:i/>
                <w:iCs/>
                <w:sz w:val="20"/>
                <w:szCs w:val="20"/>
                <w:lang w:val="en-GB" w:eastAsia="en-US"/>
              </w:rPr>
              <w:t>AvailableSlotCounting</w:t>
            </w:r>
            <w:proofErr w:type="spellEnd"/>
            <w:r>
              <w:rPr>
                <w:rFonts w:ascii="Times New Roman" w:eastAsia="宋体" w:hAnsi="Times New Roman" w:cs="Times New Roman"/>
                <w:sz w:val="20"/>
                <w:szCs w:val="20"/>
                <w:lang w:val="en-GB" w:eastAsia="en-US"/>
              </w:rPr>
              <w:t xml:space="preserve"> is enabled </w:t>
            </w:r>
            <w:r>
              <w:rPr>
                <w:rFonts w:ascii="Times New Roman" w:eastAsia="宋体" w:hAnsi="Times New Roman" w:cs="Times New Roman"/>
                <w:color w:val="000000"/>
                <w:sz w:val="20"/>
                <w:szCs w:val="20"/>
                <w:lang w:eastAsia="en-US"/>
              </w:rPr>
              <w:t>and K&gt;1</w:t>
            </w:r>
            <w:r>
              <w:rPr>
                <w:rFonts w:ascii="Times New Roman" w:eastAsia="宋体" w:hAnsi="Times New Roman" w:cs="Times New Roman"/>
                <w:sz w:val="20"/>
                <w:szCs w:val="20"/>
                <w:lang w:val="en-GB" w:eastAsia="en-US"/>
              </w:rPr>
              <w:t xml:space="preserve">, or for a PUSCH transmission of TB processing over multiple slots scheduled by DCI format 0_1 or 0_2, based on the TDRA information field value in the DCI format 0_1 or 0_2. A slot is not counted in the number of </w:t>
            </w:r>
            <m:oMath>
              <m:r>
                <w:rPr>
                  <w:rFonts w:ascii="Cambria Math" w:eastAsia="宋体" w:hAnsi="Cambria Math" w:cs="Times New Roman"/>
                  <w:sz w:val="20"/>
                  <w:szCs w:val="20"/>
                  <w:lang w:val="en-GB" w:eastAsia="en-US"/>
                </w:rPr>
                <m:t>N∙K</m:t>
              </m:r>
            </m:oMath>
            <w:r>
              <w:rPr>
                <w:rFonts w:ascii="Times New Roman" w:eastAsia="宋体" w:hAnsi="Times New Roman" w:cs="Times New Roman"/>
                <w:sz w:val="20"/>
                <w:szCs w:val="20"/>
                <w:lang w:val="en-GB" w:eastAsia="en-US"/>
              </w:rPr>
              <w:t xml:space="preserve"> slots if at least one of the symbols indicated by the indexed row of the used resource allocation table in the slot </w:t>
            </w:r>
            <w:r>
              <w:rPr>
                <w:rFonts w:ascii="Times New Roman" w:eastAsia="宋体" w:hAnsi="Times New Roman" w:cs="Times New Roman"/>
                <w:sz w:val="20"/>
                <w:szCs w:val="20"/>
                <w:lang w:eastAsia="en-US"/>
              </w:rPr>
              <w:t>does</w:t>
            </w:r>
            <w:r>
              <w:rPr>
                <w:rFonts w:ascii="Times New Roman" w:eastAsia="宋体" w:hAnsi="Times New Roman" w:cs="Times New Roman"/>
                <w:sz w:val="20"/>
                <w:szCs w:val="20"/>
                <w:lang w:val="en-GB" w:eastAsia="en-US"/>
              </w:rPr>
              <w:t xml:space="preserve"> not start or end at least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Pr>
                <w:rFonts w:ascii="Times New Roman" w:eastAsia="宋体" w:hAnsi="Times New Roman" w:cs="Times New Roman"/>
                <w:sz w:val="20"/>
                <w:szCs w:val="20"/>
                <w:lang w:val="en-GB" w:eastAsia="en-US"/>
              </w:rPr>
              <w:t xml:space="preserve">, respectively, from the last or first symbol of an SS/PBCH block with index provided by </w:t>
            </w:r>
            <w:proofErr w:type="spellStart"/>
            <w:r>
              <w:rPr>
                <w:rFonts w:ascii="Times New Roman" w:eastAsia="宋体" w:hAnsi="Times New Roman" w:cs="Times New Roman"/>
                <w:i/>
                <w:iCs/>
                <w:sz w:val="20"/>
                <w:szCs w:val="20"/>
                <w:lang w:val="en-GB" w:eastAsia="en-US"/>
              </w:rPr>
              <w:t>ssb-PositionsInBurst</w:t>
            </w:r>
            <w:proofErr w:type="spellEnd"/>
            <w:r>
              <w:rPr>
                <w:rFonts w:ascii="Times New Roman" w:eastAsia="宋体" w:hAnsi="Times New Roman" w:cs="Times New Roman"/>
                <w:sz w:val="20"/>
                <w:szCs w:val="20"/>
                <w:lang w:val="en-GB" w:eastAsia="en-US"/>
              </w:rPr>
              <w:t>.</w:t>
            </w:r>
          </w:p>
        </w:tc>
      </w:tr>
    </w:tbl>
    <w:p w14:paraId="500D6A12" w14:textId="77777777" w:rsidR="0093602C" w:rsidRDefault="004356A6">
      <w:pPr>
        <w:jc w:val="both"/>
        <w:rPr>
          <w:rFonts w:ascii="Times" w:eastAsia="宋体" w:hAnsi="Times" w:cs="Times New Roman"/>
          <w:kern w:val="2"/>
          <w:sz w:val="20"/>
          <w:szCs w:val="20"/>
          <w:lang w:val="en-GB"/>
        </w:rPr>
      </w:pPr>
      <w:r>
        <w:rPr>
          <w:rFonts w:ascii="Times New Roman" w:hAnsi="Times New Roman" w:cs="Times New Roman"/>
          <w:sz w:val="20"/>
          <w:szCs w:val="20"/>
        </w:rPr>
        <w:t xml:space="preserve">However, due to the TA mismatch </w:t>
      </w:r>
      <w:r>
        <w:rPr>
          <w:rFonts w:ascii="Times" w:eastAsia="宋体" w:hAnsi="Times" w:cs="Times New Roman" w:hint="eastAsia"/>
          <w:kern w:val="2"/>
          <w:sz w:val="20"/>
          <w:szCs w:val="20"/>
          <w:lang w:val="en-GB"/>
        </w:rPr>
        <w:t xml:space="preserve">between </w:t>
      </w:r>
      <w:r>
        <w:rPr>
          <w:rFonts w:ascii="Times" w:eastAsia="宋体" w:hAnsi="Times" w:cs="Times New Roman"/>
          <w:kern w:val="2"/>
          <w:sz w:val="20"/>
          <w:szCs w:val="20"/>
          <w:lang w:val="en-GB"/>
        </w:rPr>
        <w:t>actual</w:t>
      </w:r>
      <w:r>
        <w:rPr>
          <w:rFonts w:ascii="Times" w:eastAsia="宋体" w:hAnsi="Times" w:cs="Times New Roman" w:hint="eastAsia"/>
          <w:kern w:val="2"/>
          <w:sz w:val="20"/>
          <w:szCs w:val="20"/>
          <w:lang w:val="en-GB"/>
        </w:rPr>
        <w:t xml:space="preserve"> TA used by UE and assumed TA at the gNB</w:t>
      </w:r>
      <w:r>
        <w:rPr>
          <w:rFonts w:ascii="Times" w:eastAsia="宋体" w:hAnsi="Times" w:cs="Times New Roman"/>
          <w:kern w:val="2"/>
          <w:sz w:val="20"/>
          <w:szCs w:val="20"/>
          <w:lang w:val="en-GB"/>
        </w:rPr>
        <w:t xml:space="preserve"> in NTN, gNB may not know which UL slot overlaps with SSB at UE and thus may not achieve consensus with UE on which slots to be counted. As mentioned in the observation in section 1, there may be a BLER performance degradation for the reception of UL transmissions at the gNB in this case due to, e.g., dropping of the UL transmissions where collision may happen. The motivation of available slot counting is to ensure that no UL transmission will be dropped due to collision and ensures good </w:t>
      </w:r>
      <w:r>
        <w:rPr>
          <w:rFonts w:ascii="Times" w:eastAsia="宋体" w:hAnsi="Times" w:cs="Times New Roman" w:hint="eastAsia"/>
          <w:kern w:val="2"/>
          <w:sz w:val="20"/>
          <w:szCs w:val="20"/>
          <w:lang w:val="en-GB"/>
        </w:rPr>
        <w:t>rec</w:t>
      </w:r>
      <w:r>
        <w:rPr>
          <w:rFonts w:ascii="Times" w:eastAsia="宋体" w:hAnsi="Times" w:cs="Times New Roman"/>
          <w:kern w:val="2"/>
          <w:sz w:val="20"/>
          <w:szCs w:val="20"/>
          <w:lang w:val="en-GB"/>
        </w:rPr>
        <w:t>eption performance at gNB. Hence, it is preferred to enhance this feature to ensure all UL transmissions mapped to available slots instead of leaving the detection up to gNB implementation. To achieve consensus between UE and gNB on available slots and avoid the BLER performance degradation, a potential solution is that all the UL slots that may overlap with SSB and switching time are not counted for PUSCH transmission.</w:t>
      </w:r>
    </w:p>
    <w:p w14:paraId="2DAB0DDB" w14:textId="77777777" w:rsidR="0093602C" w:rsidRDefault="004356A6">
      <w:pPr>
        <w:jc w:val="both"/>
        <w:rPr>
          <w:rFonts w:ascii="Times New Roman" w:hAnsi="Times New Roman" w:cs="Times New Roman"/>
          <w:sz w:val="20"/>
          <w:szCs w:val="20"/>
        </w:rPr>
      </w:pPr>
      <w:r>
        <w:rPr>
          <w:rFonts w:ascii="Times" w:eastAsia="宋体" w:hAnsi="Times" w:cs="Times New Roman"/>
          <w:kern w:val="2"/>
          <w:sz w:val="20"/>
          <w:szCs w:val="20"/>
          <w:lang w:val="en-GB"/>
        </w:rPr>
        <w:t xml:space="preserve">Currently, the TA report is triggered when the TA variation is larger than </w:t>
      </w:r>
      <w:proofErr w:type="spellStart"/>
      <w:r>
        <w:rPr>
          <w:rFonts w:ascii="Times" w:eastAsia="宋体" w:hAnsi="Times" w:cs="Times New Roman"/>
          <w:i/>
          <w:kern w:val="2"/>
          <w:sz w:val="20"/>
          <w:szCs w:val="20"/>
          <w:lang w:val="en-GB"/>
        </w:rPr>
        <w:t>offsetThresholdTA</w:t>
      </w:r>
      <w:proofErr w:type="spellEnd"/>
      <w:r>
        <w:rPr>
          <w:rFonts w:ascii="Times" w:eastAsia="宋体" w:hAnsi="Times" w:cs="Times New Roman"/>
          <w:kern w:val="2"/>
          <w:sz w:val="20"/>
          <w:szCs w:val="20"/>
          <w:lang w:val="en-GB"/>
        </w:rPr>
        <w:t xml:space="preserve"> configured by gNB. That is, the TA mismatch is at most </w:t>
      </w:r>
      <w:proofErr w:type="spellStart"/>
      <w:r>
        <w:rPr>
          <w:rFonts w:ascii="Times" w:eastAsia="宋体" w:hAnsi="Times" w:cs="Times New Roman"/>
          <w:i/>
          <w:kern w:val="2"/>
          <w:sz w:val="20"/>
          <w:szCs w:val="20"/>
          <w:lang w:val="en-GB"/>
        </w:rPr>
        <w:t>offsetThresholdTA</w:t>
      </w:r>
      <w:proofErr w:type="spellEnd"/>
      <w:r>
        <w:rPr>
          <w:rFonts w:ascii="Times" w:eastAsia="宋体" w:hAnsi="Times" w:cs="Times New Roman"/>
          <w:kern w:val="2"/>
          <w:sz w:val="20"/>
          <w:szCs w:val="20"/>
          <w:lang w:val="en-GB"/>
        </w:rPr>
        <w:t>. If UE receives SSB during [</w:t>
      </w:r>
      <w:proofErr w:type="spellStart"/>
      <w:r>
        <w:rPr>
          <w:rFonts w:ascii="Times" w:eastAsia="宋体" w:hAnsi="Times" w:cs="Times New Roman"/>
          <w:kern w:val="2"/>
          <w:sz w:val="20"/>
          <w:szCs w:val="20"/>
          <w:lang w:val="en-GB"/>
        </w:rPr>
        <w:t>t_start</w:t>
      </w:r>
      <w:proofErr w:type="spellEnd"/>
      <w:r>
        <w:rPr>
          <w:rFonts w:ascii="Times" w:eastAsia="宋体" w:hAnsi="Times" w:cs="Times New Roman"/>
          <w:kern w:val="2"/>
          <w:sz w:val="20"/>
          <w:szCs w:val="20"/>
          <w:lang w:val="en-GB"/>
        </w:rPr>
        <w:t xml:space="preserve">, </w:t>
      </w:r>
      <w:proofErr w:type="spellStart"/>
      <w:r>
        <w:rPr>
          <w:rFonts w:ascii="Times" w:eastAsia="宋体" w:hAnsi="Times" w:cs="Times New Roman"/>
          <w:kern w:val="2"/>
          <w:sz w:val="20"/>
          <w:szCs w:val="20"/>
          <w:lang w:val="en-GB"/>
        </w:rPr>
        <w:t>t_end</w:t>
      </w:r>
      <w:proofErr w:type="spellEnd"/>
      <w:r>
        <w:rPr>
          <w:rFonts w:ascii="Times" w:eastAsia="宋体" w:hAnsi="Times" w:cs="Times New Roman"/>
          <w:kern w:val="2"/>
          <w:sz w:val="20"/>
          <w:szCs w:val="20"/>
          <w:lang w:val="en-GB"/>
        </w:rPr>
        <w:t>], the UL-DL collision can be avoided if any slot overlapping with [</w:t>
      </w:r>
      <w:proofErr w:type="spellStart"/>
      <w:r>
        <w:rPr>
          <w:rFonts w:ascii="Times" w:eastAsia="宋体" w:hAnsi="Times" w:cs="Times New Roman"/>
          <w:kern w:val="2"/>
          <w:sz w:val="20"/>
          <w:szCs w:val="20"/>
          <w:lang w:val="en-GB"/>
        </w:rPr>
        <w:t>t_start</w:t>
      </w:r>
      <w:proofErr w:type="spellEnd"/>
      <w:r>
        <w:rPr>
          <w:rFonts w:ascii="Times" w:eastAsia="宋体" w:hAnsi="Times" w:cs="Times New Roman"/>
          <w:kern w:val="2"/>
          <w:sz w:val="20"/>
          <w:szCs w:val="20"/>
          <w:lang w:val="en-GB"/>
        </w:rPr>
        <w:t xml:space="preserve"> – </w:t>
      </w:r>
      <w:proofErr w:type="spellStart"/>
      <w:r>
        <w:rPr>
          <w:rFonts w:ascii="Times" w:eastAsia="宋体" w:hAnsi="Times" w:cs="Times New Roman"/>
          <w:i/>
          <w:kern w:val="2"/>
          <w:sz w:val="20"/>
          <w:szCs w:val="20"/>
          <w:lang w:val="en-GB"/>
        </w:rPr>
        <w:t>offsetThresholdTA</w:t>
      </w:r>
      <w:proofErr w:type="spellEnd"/>
      <w:r>
        <w:rPr>
          <w:rFonts w:ascii="Times" w:eastAsia="宋体" w:hAnsi="Times" w:cs="Times New Roman"/>
          <w:kern w:val="2"/>
          <w:sz w:val="20"/>
          <w:szCs w:val="20"/>
          <w:lang w:val="en-GB"/>
        </w:rPr>
        <w:t xml:space="preserve"> –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Pr>
          <w:rFonts w:ascii="Times" w:eastAsia="宋体" w:hAnsi="Times" w:cs="Times New Roman"/>
          <w:i/>
          <w:kern w:val="2"/>
          <w:sz w:val="20"/>
          <w:szCs w:val="20"/>
          <w:lang w:val="en-GB"/>
        </w:rPr>
        <w:t xml:space="preserve"> </w:t>
      </w:r>
      <w:r>
        <w:rPr>
          <w:rFonts w:ascii="Times" w:eastAsia="宋体" w:hAnsi="Times" w:cs="Times New Roman"/>
          <w:kern w:val="2"/>
          <w:sz w:val="20"/>
          <w:szCs w:val="20"/>
          <w:lang w:val="en-GB"/>
        </w:rPr>
        <w:t>+ (</w:t>
      </w:r>
      <w:proofErr w:type="spellStart"/>
      <w:r>
        <w:rPr>
          <w:rFonts w:ascii="Times" w:eastAsia="宋体" w:hAnsi="Times" w:cs="Times New Roman"/>
          <w:kern w:val="2"/>
          <w:sz w:val="20"/>
          <w:szCs w:val="20"/>
          <w:lang w:val="en-GB"/>
        </w:rPr>
        <w:t>TA_actual</w:t>
      </w:r>
      <w:proofErr w:type="spellEnd"/>
      <w:r>
        <w:rPr>
          <w:rFonts w:ascii="Times" w:eastAsia="宋体" w:hAnsi="Times" w:cs="Times New Roman"/>
          <w:kern w:val="2"/>
          <w:sz w:val="20"/>
          <w:szCs w:val="20"/>
          <w:lang w:val="en-GB"/>
        </w:rPr>
        <w:t xml:space="preserve"> – </w:t>
      </w:r>
      <w:proofErr w:type="spellStart"/>
      <w:r>
        <w:rPr>
          <w:rFonts w:ascii="Times" w:eastAsia="宋体" w:hAnsi="Times" w:cs="Times New Roman"/>
          <w:kern w:val="2"/>
          <w:sz w:val="20"/>
          <w:szCs w:val="20"/>
          <w:lang w:val="en-GB"/>
        </w:rPr>
        <w:t>TA_report</w:t>
      </w:r>
      <w:proofErr w:type="spellEnd"/>
      <w:r>
        <w:rPr>
          <w:rFonts w:ascii="Times" w:eastAsia="宋体" w:hAnsi="Times" w:cs="Times New Roman"/>
          <w:kern w:val="2"/>
          <w:sz w:val="20"/>
          <w:szCs w:val="20"/>
          <w:lang w:val="en-GB"/>
        </w:rPr>
        <w:t xml:space="preserve">), </w:t>
      </w:r>
      <w:proofErr w:type="spellStart"/>
      <w:r>
        <w:rPr>
          <w:rFonts w:ascii="Times" w:eastAsia="宋体" w:hAnsi="Times" w:cs="Times New Roman"/>
          <w:kern w:val="2"/>
          <w:sz w:val="20"/>
          <w:szCs w:val="20"/>
          <w:lang w:val="en-GB"/>
        </w:rPr>
        <w:t>t_end</w:t>
      </w:r>
      <w:proofErr w:type="spellEnd"/>
      <w:r>
        <w:rPr>
          <w:rFonts w:ascii="Times" w:eastAsia="宋体" w:hAnsi="Times" w:cs="Times New Roman"/>
          <w:kern w:val="2"/>
          <w:sz w:val="20"/>
          <w:szCs w:val="20"/>
          <w:lang w:val="en-GB"/>
        </w:rPr>
        <w:t xml:space="preserve"> </w:t>
      </w:r>
      <w:r>
        <w:rPr>
          <w:rFonts w:ascii="Times" w:eastAsia="宋体" w:hAnsi="Times" w:cs="Times New Roman"/>
          <w:kern w:val="2"/>
          <w:sz w:val="20"/>
          <w:szCs w:val="20"/>
          <w:lang w:val="en-GB"/>
        </w:rPr>
        <w:lastRenderedPageBreak/>
        <w:t>+</w:t>
      </w:r>
      <w:r>
        <w:rPr>
          <w:rFonts w:ascii="Times" w:eastAsia="宋体" w:hAnsi="Times" w:cs="Times New Roman"/>
          <w:i/>
          <w:kern w:val="2"/>
          <w:sz w:val="20"/>
          <w:szCs w:val="20"/>
          <w:lang w:val="en-GB"/>
        </w:rPr>
        <w:t xml:space="preserve"> </w:t>
      </w:r>
      <w:proofErr w:type="spellStart"/>
      <w:r>
        <w:rPr>
          <w:rFonts w:ascii="Times" w:eastAsia="宋体" w:hAnsi="Times" w:cs="Times New Roman"/>
          <w:i/>
          <w:kern w:val="2"/>
          <w:sz w:val="20"/>
          <w:szCs w:val="20"/>
          <w:lang w:val="en-GB"/>
        </w:rPr>
        <w:t>offsetThresholdTA</w:t>
      </w:r>
      <w:proofErr w:type="spellEnd"/>
      <w:r>
        <w:rPr>
          <w:rFonts w:ascii="Times" w:eastAsia="宋体" w:hAnsi="Times" w:cs="Times New Roman"/>
          <w:kern w:val="2"/>
          <w:sz w:val="20"/>
          <w:szCs w:val="20"/>
          <w:lang w:val="en-GB"/>
        </w:rPr>
        <w:t xml:space="preserve"> +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Pr>
          <w:rFonts w:ascii="Times" w:eastAsia="宋体" w:hAnsi="Times" w:cs="Times New Roman"/>
          <w:i/>
          <w:kern w:val="2"/>
          <w:sz w:val="20"/>
          <w:szCs w:val="20"/>
          <w:lang w:val="en-GB"/>
        </w:rPr>
        <w:t xml:space="preserve"> </w:t>
      </w:r>
      <w:r>
        <w:rPr>
          <w:rFonts w:ascii="Times" w:eastAsia="宋体" w:hAnsi="Times" w:cs="Times New Roman"/>
          <w:kern w:val="2"/>
          <w:sz w:val="20"/>
          <w:szCs w:val="20"/>
          <w:lang w:val="en-GB"/>
        </w:rPr>
        <w:t>+ (</w:t>
      </w:r>
      <w:proofErr w:type="spellStart"/>
      <w:r>
        <w:rPr>
          <w:rFonts w:ascii="Times" w:eastAsia="宋体" w:hAnsi="Times" w:cs="Times New Roman"/>
          <w:kern w:val="2"/>
          <w:sz w:val="20"/>
          <w:szCs w:val="20"/>
          <w:lang w:val="en-GB"/>
        </w:rPr>
        <w:t>TA_actual</w:t>
      </w:r>
      <w:proofErr w:type="spellEnd"/>
      <w:r>
        <w:rPr>
          <w:rFonts w:ascii="Times" w:eastAsia="宋体" w:hAnsi="Times" w:cs="Times New Roman"/>
          <w:kern w:val="2"/>
          <w:sz w:val="20"/>
          <w:szCs w:val="20"/>
          <w:lang w:val="en-GB"/>
        </w:rPr>
        <w:t xml:space="preserve"> – </w:t>
      </w:r>
      <w:proofErr w:type="spellStart"/>
      <w:r>
        <w:rPr>
          <w:rFonts w:ascii="Times" w:eastAsia="宋体" w:hAnsi="Times" w:cs="Times New Roman"/>
          <w:kern w:val="2"/>
          <w:sz w:val="20"/>
          <w:szCs w:val="20"/>
          <w:lang w:val="en-GB"/>
        </w:rPr>
        <w:t>TA_report</w:t>
      </w:r>
      <w:proofErr w:type="spellEnd"/>
      <w:r>
        <w:rPr>
          <w:rFonts w:ascii="Times" w:eastAsia="宋体" w:hAnsi="Times" w:cs="Times New Roman"/>
          <w:kern w:val="2"/>
          <w:sz w:val="20"/>
          <w:szCs w:val="20"/>
          <w:lang w:val="en-GB"/>
        </w:rPr>
        <w:t xml:space="preserve">)] are not counted. gNB can also determine these slots based on the SSB transmission time, reported TA, and configured </w:t>
      </w:r>
      <w:proofErr w:type="spellStart"/>
      <w:r>
        <w:rPr>
          <w:rFonts w:ascii="Times" w:eastAsia="宋体" w:hAnsi="Times" w:cs="Times New Roman"/>
          <w:i/>
          <w:kern w:val="2"/>
          <w:sz w:val="20"/>
          <w:szCs w:val="20"/>
          <w:lang w:val="en-GB"/>
        </w:rPr>
        <w:t>offsetThresholdTA</w:t>
      </w:r>
      <w:proofErr w:type="spellEnd"/>
      <w:r>
        <w:rPr>
          <w:rFonts w:ascii="Times" w:eastAsia="宋体" w:hAnsi="Times" w:cs="Times New Roman"/>
          <w:kern w:val="2"/>
          <w:sz w:val="20"/>
          <w:szCs w:val="20"/>
          <w:lang w:val="en-GB"/>
        </w:rPr>
        <w:t>.</w:t>
      </w:r>
    </w:p>
    <w:p w14:paraId="3806F604" w14:textId="7D51A785"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DE1B41">
        <w:rPr>
          <w:rFonts w:ascii="Times New Roman" w:hAnsi="Times New Roman" w:cs="Times New Roman"/>
          <w:b/>
          <w:i/>
          <w:iCs/>
          <w:sz w:val="20"/>
          <w:szCs w:val="20"/>
        </w:rPr>
        <w:t>4</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To achieve consensus on the available slots for PUSCH transmission for PUSCH repetition type A when </w:t>
      </w:r>
      <w:proofErr w:type="spellStart"/>
      <w:r>
        <w:rPr>
          <w:rFonts w:ascii="Times New Roman" w:hAnsi="Times New Roman" w:cs="Times New Roman"/>
          <w:bCs/>
          <w:i/>
          <w:iCs/>
          <w:sz w:val="20"/>
          <w:szCs w:val="20"/>
        </w:rPr>
        <w:t>Available</w:t>
      </w:r>
      <w:r>
        <w:rPr>
          <w:rFonts w:ascii="Times New Roman" w:hAnsi="Times New Roman" w:cs="Times New Roman" w:hint="eastAsia"/>
          <w:bCs/>
          <w:i/>
          <w:iCs/>
          <w:sz w:val="20"/>
          <w:szCs w:val="20"/>
        </w:rPr>
        <w:t>S</w:t>
      </w:r>
      <w:r>
        <w:rPr>
          <w:rFonts w:ascii="Times New Roman" w:hAnsi="Times New Roman" w:cs="Times New Roman"/>
          <w:bCs/>
          <w:i/>
          <w:iCs/>
          <w:sz w:val="20"/>
          <w:szCs w:val="20"/>
        </w:rPr>
        <w:t>lotCounting</w:t>
      </w:r>
      <w:proofErr w:type="spellEnd"/>
      <w:r>
        <w:rPr>
          <w:rFonts w:ascii="Times New Roman" w:hAnsi="Times New Roman" w:cs="Times New Roman"/>
          <w:bCs/>
          <w:i/>
          <w:iCs/>
          <w:sz w:val="20"/>
          <w:szCs w:val="20"/>
        </w:rPr>
        <w:t xml:space="preserve"> is enabled and K&gt;1, or for </w:t>
      </w:r>
      <w:proofErr w:type="spellStart"/>
      <w:r>
        <w:rPr>
          <w:rFonts w:ascii="Times New Roman" w:hAnsi="Times New Roman" w:cs="Times New Roman"/>
          <w:bCs/>
          <w:i/>
          <w:iCs/>
          <w:sz w:val="20"/>
          <w:szCs w:val="20"/>
        </w:rPr>
        <w:t>TBoMS</w:t>
      </w:r>
      <w:proofErr w:type="spellEnd"/>
      <w:r>
        <w:rPr>
          <w:rFonts w:ascii="Times New Roman" w:hAnsi="Times New Roman" w:cs="Times New Roman"/>
          <w:bCs/>
          <w:i/>
          <w:iCs/>
          <w:sz w:val="20"/>
          <w:szCs w:val="20"/>
        </w:rPr>
        <w:t xml:space="preserve">, a slot is not counted if at least one of the symbols in the slot does not start or end at least </w:t>
      </w:r>
      <m:oMath>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N</m:t>
            </m:r>
          </m:e>
          <m:sub>
            <m:r>
              <m:rPr>
                <m:nor/>
              </m:rPr>
              <w:rPr>
                <w:rFonts w:ascii="Times New Roman" w:eastAsia="宋体" w:hAnsi="Times New Roman" w:cs="Times New Roman"/>
                <w:sz w:val="15"/>
                <w:szCs w:val="20"/>
                <w:lang w:eastAsia="en-US"/>
              </w:rPr>
              <m:t>R</m:t>
            </m:r>
            <m:r>
              <m:rPr>
                <m:nor/>
              </m:rPr>
              <w:rPr>
                <w:rFonts w:ascii="Times New Roman" w:eastAsia="宋体" w:hAnsi="Times New Roman" w:cs="Times New Roman"/>
                <w:sz w:val="15"/>
                <w:szCs w:val="20"/>
                <w:lang w:val="en-GB" w:eastAsia="en-US"/>
              </w:rPr>
              <m:t>x-</m:t>
            </m:r>
            <m:r>
              <m:rPr>
                <m:nor/>
              </m:rPr>
              <w:rPr>
                <w:rFonts w:ascii="Times New Roman" w:eastAsia="宋体" w:hAnsi="Times New Roman" w:cs="Times New Roman"/>
                <w:sz w:val="15"/>
                <w:szCs w:val="20"/>
                <w:lang w:eastAsia="en-US"/>
              </w:rPr>
              <m:t>T</m:t>
            </m:r>
            <m:r>
              <m:rPr>
                <m:nor/>
              </m:rPr>
              <w:rPr>
                <w:rFonts w:ascii="Times New Roman" w:eastAsia="宋体" w:hAnsi="Times New Roman" w:cs="Times New Roman"/>
                <w:sz w:val="15"/>
                <w:szCs w:val="20"/>
                <w:lang w:val="en-GB" w:eastAsia="en-US"/>
              </w:rPr>
              <m:t>x</m:t>
            </m:r>
          </m:sub>
        </m:sSub>
        <m:r>
          <w:rPr>
            <w:rFonts w:ascii="Cambria Math" w:eastAsia="宋体" w:hAnsi="Cambria Math" w:cs="Cambria Math"/>
            <w:sz w:val="15"/>
            <w:szCs w:val="20"/>
            <w:lang w:val="en-GB" w:eastAsia="en-US"/>
          </w:rPr>
          <m:t>⋅</m:t>
        </m:r>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T</m:t>
            </m:r>
          </m:e>
          <m:sub>
            <m:r>
              <m:rPr>
                <m:nor/>
              </m:rPr>
              <w:rPr>
                <w:rFonts w:ascii="Times New Roman" w:eastAsia="宋体" w:hAnsi="Times New Roman" w:cs="Times New Roman"/>
                <w:sz w:val="15"/>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sz w:val="20"/>
          <w:szCs w:val="24"/>
          <w:lang w:val="en-GB"/>
        </w:rPr>
        <w:t>(</w:t>
      </w:r>
      <w:r>
        <w:rPr>
          <w:rFonts w:ascii="Times New Roman" w:hAnsi="Times New Roman" w:cs="Times New Roman"/>
          <w:bCs/>
          <w:i/>
          <w:iCs/>
          <w:sz w:val="20"/>
          <w:szCs w:val="20"/>
        </w:rPr>
        <w:t>after taking the reported TA into account</w:t>
      </w:r>
      <w:r>
        <w:rPr>
          <w:rFonts w:ascii="Times New Roman" w:eastAsia="宋体" w:hAnsi="Times New Roman" w:cs="Times New Roman"/>
          <w:sz w:val="20"/>
          <w:szCs w:val="24"/>
          <w:lang w:val="en-GB"/>
        </w:rPr>
        <w:t>)</w:t>
      </w:r>
      <w:r>
        <w:rPr>
          <w:rFonts w:ascii="Times New Roman" w:eastAsia="宋体" w:hAnsi="Times New Roman" w:cs="Times New Roman"/>
          <w:sz w:val="20"/>
          <w:szCs w:val="20"/>
          <w:lang w:val="en-GB" w:eastAsia="en-US"/>
        </w:rPr>
        <w:t>,</w:t>
      </w:r>
      <w:r>
        <w:rPr>
          <w:rFonts w:ascii="Times New Roman" w:hAnsi="Times New Roman" w:cs="Times New Roman"/>
          <w:bCs/>
          <w:i/>
          <w:iCs/>
          <w:sz w:val="20"/>
          <w:szCs w:val="20"/>
        </w:rPr>
        <w:t xml:space="preserve"> respectively, from the last or first symbol of an SS/PBCH block with index provided by </w:t>
      </w:r>
      <w:proofErr w:type="spellStart"/>
      <w:r>
        <w:rPr>
          <w:rFonts w:ascii="Times New Roman" w:hAnsi="Times New Roman" w:cs="Times New Roman"/>
          <w:bCs/>
          <w:i/>
          <w:iCs/>
          <w:sz w:val="20"/>
          <w:szCs w:val="20"/>
        </w:rPr>
        <w:t>ssb-PositionsInBurst</w:t>
      </w:r>
      <w:proofErr w:type="spellEnd"/>
      <w:r>
        <w:rPr>
          <w:rFonts w:ascii="Times New Roman" w:hAnsi="Times New Roman" w:cs="Times New Roman"/>
          <w:bCs/>
          <w:i/>
          <w:iCs/>
          <w:sz w:val="20"/>
          <w:szCs w:val="20"/>
        </w:rPr>
        <w:t>.</w:t>
      </w:r>
    </w:p>
    <w:p w14:paraId="474B6309" w14:textId="40949998" w:rsidR="0093602C" w:rsidRDefault="004356A6">
      <w:pPr>
        <w:pStyle w:val="2"/>
        <w:spacing w:beforeLines="50" w:before="120" w:afterLines="50" w:after="120" w:line="0" w:lineRule="atLeast"/>
        <w:rPr>
          <w:sz w:val="22"/>
        </w:rPr>
      </w:pPr>
      <w:r>
        <w:rPr>
          <w:sz w:val="22"/>
        </w:rPr>
        <w:t>2.</w:t>
      </w:r>
      <w:r>
        <w:rPr>
          <w:rFonts w:hint="eastAsia"/>
          <w:sz w:val="22"/>
        </w:rPr>
        <w:t>5</w:t>
      </w:r>
      <w:r>
        <w:rPr>
          <w:sz w:val="22"/>
        </w:rPr>
        <w:t xml:space="preserve"> Invalid symbol determination for PUSCH repetition type </w:t>
      </w:r>
      <w:r>
        <w:rPr>
          <w:rFonts w:hint="eastAsia"/>
          <w:sz w:val="22"/>
        </w:rPr>
        <w:t>B</w:t>
      </w:r>
    </w:p>
    <w:p w14:paraId="32232012" w14:textId="77777777" w:rsidR="0093602C" w:rsidRDefault="004356A6">
      <w:pPr>
        <w:jc w:val="both"/>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or PUSCH repetition type B, the symbol colliding with SSB reception and switching time will be regarded as invalid for PUSCH transmission in current specification, e.g., as shown below.</w:t>
      </w:r>
    </w:p>
    <w:tbl>
      <w:tblPr>
        <w:tblStyle w:val="af2"/>
        <w:tblW w:w="0" w:type="auto"/>
        <w:tblLook w:val="04A0" w:firstRow="1" w:lastRow="0" w:firstColumn="1" w:lastColumn="0" w:noHBand="0" w:noVBand="1"/>
      </w:tblPr>
      <w:tblGrid>
        <w:gridCol w:w="9350"/>
      </w:tblGrid>
      <w:tr w:rsidR="0093602C" w14:paraId="1E8A9444" w14:textId="77777777">
        <w:tc>
          <w:tcPr>
            <w:tcW w:w="9350" w:type="dxa"/>
          </w:tcPr>
          <w:p w14:paraId="0892172D" w14:textId="77777777" w:rsidR="0093602C" w:rsidRDefault="004356A6">
            <w:pPr>
              <w:spacing w:after="180" w:line="240" w:lineRule="auto"/>
              <w:jc w:val="both"/>
              <w:rPr>
                <w:rFonts w:ascii="Times New Roman" w:eastAsia="宋体" w:hAnsi="Times New Roman" w:cs="Times New Roman"/>
                <w:b/>
                <w:sz w:val="20"/>
                <w:szCs w:val="20"/>
                <w:lang w:val="en-GB" w:eastAsia="en-US"/>
              </w:rPr>
            </w:pPr>
            <w:r>
              <w:rPr>
                <w:rFonts w:ascii="Times New Roman" w:eastAsia="宋体" w:hAnsi="Times New Roman" w:cs="Times New Roman" w:hint="eastAsia"/>
                <w:b/>
                <w:sz w:val="20"/>
                <w:szCs w:val="20"/>
                <w:lang w:val="en-GB"/>
              </w:rPr>
              <w:t>TS</w:t>
            </w:r>
            <w:r>
              <w:rPr>
                <w:rFonts w:ascii="Times New Roman" w:eastAsia="宋体" w:hAnsi="Times New Roman" w:cs="Times New Roman"/>
                <w:b/>
                <w:sz w:val="20"/>
                <w:szCs w:val="20"/>
                <w:lang w:val="en-GB" w:eastAsia="en-US"/>
              </w:rPr>
              <w:t xml:space="preserve"> 38.214</w:t>
            </w:r>
          </w:p>
          <w:p w14:paraId="678FDB82" w14:textId="77777777" w:rsidR="0093602C" w:rsidRDefault="004356A6">
            <w:pPr>
              <w:jc w:val="both"/>
              <w:rPr>
                <w:rFonts w:ascii="Times New Roman" w:hAnsi="Times New Roman" w:cs="Times New Roman"/>
                <w:sz w:val="20"/>
                <w:szCs w:val="20"/>
              </w:rPr>
            </w:pPr>
            <w:r>
              <w:rPr>
                <w:rFonts w:ascii="Times New Roman" w:eastAsia="宋体" w:hAnsi="Times New Roman" w:cs="Times New Roman"/>
                <w:sz w:val="20"/>
                <w:szCs w:val="20"/>
                <w:lang w:val="en-GB" w:eastAsia="en-US"/>
              </w:rPr>
              <w:t xml:space="preserve">For a reduced capability half-duplex UE in paired spectrum, symbols that do not start or end at least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val="en-GB" w:eastAsia="en-US"/>
                    </w:rPr>
                    <m:t>Rx-Tx</m:t>
                  </m:r>
                </m:sub>
              </m:sSub>
              <m:r>
                <m:rPr>
                  <m:sty m:val="p"/>
                </m:rPr>
                <w:rPr>
                  <w:rFonts w:ascii="Cambria Math" w:eastAsia="宋体" w:hAnsi="Cambria Math" w:cs="Cambria Math"/>
                  <w:sz w:val="20"/>
                  <w:szCs w:val="20"/>
                  <w:lang w:val="en-GB" w:eastAsia="en-US"/>
                </w:rPr>
                <m:t>⋅</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Pr>
                <w:rFonts w:ascii="Times New Roman" w:eastAsia="宋体" w:hAnsi="Times New Roman" w:cs="Times New Roman"/>
                <w:sz w:val="20"/>
                <w:szCs w:val="20"/>
                <w:lang w:val="en-GB" w:eastAsia="en-US"/>
              </w:rPr>
              <w:t xml:space="preserve"> or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val="en-GB" w:eastAsia="en-US"/>
                    </w:rPr>
                    <m:t>Tx-Rx</m:t>
                  </m:r>
                </m:sub>
              </m:sSub>
              <m:r>
                <m:rPr>
                  <m:sty m:val="p"/>
                </m:rPr>
                <w:rPr>
                  <w:rFonts w:ascii="Cambria Math" w:eastAsia="宋体" w:hAnsi="Cambria Math" w:cs="Cambria Math"/>
                  <w:sz w:val="20"/>
                  <w:szCs w:val="20"/>
                  <w:lang w:val="en-GB" w:eastAsia="en-US"/>
                </w:rPr>
                <m:t>⋅</m:t>
              </m:r>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oMath>
            <w:r>
              <w:rPr>
                <w:rFonts w:ascii="Times New Roman" w:eastAsia="宋体" w:hAnsi="Times New Roman" w:cs="Times New Roman"/>
                <w:sz w:val="20"/>
                <w:szCs w:val="20"/>
                <w:lang w:val="en-GB" w:eastAsia="en-US"/>
              </w:rPr>
              <w:t xml:space="preserve">, respectively, from the last or first symbol of an SS/PBCH block with index indicated by </w:t>
            </w:r>
            <w:proofErr w:type="spellStart"/>
            <w:r>
              <w:rPr>
                <w:rFonts w:ascii="Times New Roman" w:eastAsia="宋体" w:hAnsi="Times New Roman" w:cs="Times New Roman"/>
                <w:i/>
                <w:iCs/>
                <w:sz w:val="20"/>
                <w:szCs w:val="20"/>
                <w:lang w:val="en-GB" w:eastAsia="en-US"/>
              </w:rPr>
              <w:t>ssb-PositionsInBurst</w:t>
            </w:r>
            <w:proofErr w:type="spellEnd"/>
            <w:r>
              <w:rPr>
                <w:rFonts w:ascii="Times New Roman" w:eastAsia="宋体" w:hAnsi="Times New Roman" w:cs="Times New Roman"/>
                <w:sz w:val="20"/>
                <w:szCs w:val="20"/>
                <w:lang w:val="en-GB" w:eastAsia="en-US"/>
              </w:rPr>
              <w:t xml:space="preserve"> in SIB1 or by </w:t>
            </w:r>
            <w:proofErr w:type="spellStart"/>
            <w:r>
              <w:rPr>
                <w:rFonts w:ascii="Times New Roman" w:eastAsia="宋体" w:hAnsi="Times New Roman" w:cs="Times New Roman"/>
                <w:i/>
                <w:iCs/>
                <w:sz w:val="20"/>
                <w:szCs w:val="20"/>
                <w:lang w:val="en-GB" w:eastAsia="en-US"/>
              </w:rPr>
              <w:t>ssb-PositionsInBurst</w:t>
            </w:r>
            <w:proofErr w:type="spellEnd"/>
            <w:r>
              <w:rPr>
                <w:rFonts w:ascii="Times New Roman" w:eastAsia="宋体" w:hAnsi="Times New Roman" w:cs="Times New Roman"/>
                <w:sz w:val="20"/>
                <w:szCs w:val="20"/>
                <w:lang w:val="en-GB" w:eastAsia="en-US"/>
              </w:rPr>
              <w:t xml:space="preserve"> in </w:t>
            </w:r>
            <w:proofErr w:type="spellStart"/>
            <w:r>
              <w:rPr>
                <w:rFonts w:ascii="Times New Roman" w:eastAsia="宋体" w:hAnsi="Times New Roman" w:cs="Times New Roman"/>
                <w:i/>
                <w:iCs/>
                <w:sz w:val="20"/>
                <w:szCs w:val="20"/>
                <w:lang w:val="en-GB" w:eastAsia="en-US"/>
              </w:rPr>
              <w:t>ServingCellConfigCommon</w:t>
            </w:r>
            <w:proofErr w:type="spellEnd"/>
            <w:r>
              <w:rPr>
                <w:rFonts w:ascii="Times New Roman" w:eastAsia="宋体" w:hAnsi="Times New Roman" w:cs="Times New Roman"/>
                <w:sz w:val="20"/>
                <w:szCs w:val="20"/>
                <w:lang w:val="en-GB" w:eastAsia="en-US"/>
              </w:rPr>
              <w:t xml:space="preserve"> or by</w:t>
            </w:r>
            <w:r>
              <w:rPr>
                <w:rFonts w:ascii="Times New Roman" w:eastAsia="宋体" w:hAnsi="Times New Roman" w:cs="Times New Roman"/>
                <w:i/>
                <w:sz w:val="20"/>
                <w:szCs w:val="20"/>
                <w:lang w:val="en-GB" w:eastAsia="en-US"/>
              </w:rPr>
              <w:t xml:space="preserve"> </w:t>
            </w:r>
            <w:proofErr w:type="spellStart"/>
            <w:r>
              <w:rPr>
                <w:rFonts w:ascii="Times New Roman" w:eastAsia="宋体" w:hAnsi="Times New Roman" w:cs="Times New Roman"/>
                <w:i/>
                <w:sz w:val="20"/>
                <w:szCs w:val="20"/>
                <w:lang w:val="en-GB" w:eastAsia="en-US"/>
              </w:rPr>
              <w:t>NonCellDefiningSSB</w:t>
            </w:r>
            <w:proofErr w:type="spellEnd"/>
            <w:r>
              <w:rPr>
                <w:rFonts w:ascii="Times New Roman" w:eastAsia="宋体" w:hAnsi="Times New Roman" w:cs="Times New Roman"/>
                <w:sz w:val="20"/>
                <w:szCs w:val="20"/>
                <w:lang w:val="en-GB" w:eastAsia="en-US"/>
              </w:rPr>
              <w:t xml:space="preserve">, or by </w:t>
            </w:r>
            <w:proofErr w:type="spellStart"/>
            <w:r>
              <w:rPr>
                <w:rFonts w:ascii="Times New Roman" w:eastAsia="宋体" w:hAnsi="Times New Roman" w:cs="Times New Roman"/>
                <w:i/>
                <w:sz w:val="20"/>
                <w:szCs w:val="20"/>
                <w:lang w:val="en-GB" w:eastAsia="en-US"/>
              </w:rPr>
              <w:t>ssb-PositionsInBurst</w:t>
            </w:r>
            <w:proofErr w:type="spellEnd"/>
            <w:r>
              <w:rPr>
                <w:rFonts w:ascii="Times New Roman" w:eastAsia="宋体" w:hAnsi="Times New Roman" w:cs="Times New Roman"/>
                <w:sz w:val="20"/>
                <w:szCs w:val="20"/>
                <w:lang w:val="en-GB" w:eastAsia="en-US"/>
              </w:rPr>
              <w:t xml:space="preserve"> in </w:t>
            </w:r>
            <w:r>
              <w:rPr>
                <w:rFonts w:ascii="Times New Roman" w:eastAsia="宋体" w:hAnsi="Times New Roman" w:cs="Times New Roman"/>
                <w:i/>
                <w:iCs/>
                <w:sz w:val="20"/>
                <w:szCs w:val="20"/>
                <w:lang w:val="en-GB" w:eastAsia="en-US"/>
              </w:rPr>
              <w:t>SSB-MTC-</w:t>
            </w:r>
            <w:proofErr w:type="spellStart"/>
            <w:r>
              <w:rPr>
                <w:rFonts w:ascii="Times New Roman" w:eastAsia="宋体" w:hAnsi="Times New Roman" w:cs="Times New Roman"/>
                <w:i/>
                <w:iCs/>
                <w:sz w:val="20"/>
                <w:szCs w:val="20"/>
                <w:lang w:val="en-GB" w:eastAsia="en-US"/>
              </w:rPr>
              <w:t>AdditionalPCI</w:t>
            </w:r>
            <w:proofErr w:type="spellEnd"/>
            <w:r>
              <w:rPr>
                <w:rFonts w:ascii="Times New Roman" w:eastAsia="宋体" w:hAnsi="Times New Roman" w:cs="Times New Roman"/>
                <w:i/>
                <w:iCs/>
                <w:sz w:val="20"/>
                <w:szCs w:val="20"/>
                <w:lang w:val="en-GB" w:eastAsia="en-US"/>
              </w:rPr>
              <w:t xml:space="preserve"> </w:t>
            </w:r>
            <w:r>
              <w:rPr>
                <w:rFonts w:ascii="Times New Roman" w:eastAsia="宋体" w:hAnsi="Times New Roman" w:cs="Times New Roman"/>
                <w:sz w:val="20"/>
                <w:szCs w:val="20"/>
                <w:lang w:val="en-GB" w:eastAsia="en-US"/>
              </w:rPr>
              <w:t>associated to physical cell ID with active TCI states for PDCCH or PDSCH, or for a set of symbols of a slot corresponding to SS/PBCH blocks configured for L1 beam measurement/reporting for reception of SS/PBCH blocks are considered as invalid symbols for PUSCH repetition Type B transmission.</w:t>
            </w:r>
          </w:p>
        </w:tc>
      </w:tr>
    </w:tbl>
    <w:p w14:paraId="4566B6DD" w14:textId="1FD534DC" w:rsidR="0093602C" w:rsidRDefault="004356A6">
      <w:pPr>
        <w:jc w:val="both"/>
        <w:rPr>
          <w:rFonts w:ascii="Times New Roman" w:hAnsi="Times New Roman" w:cs="Times New Roman"/>
          <w:sz w:val="20"/>
          <w:szCs w:val="20"/>
        </w:rPr>
      </w:pPr>
      <w:r>
        <w:rPr>
          <w:rFonts w:ascii="Times New Roman" w:hAnsi="Times New Roman" w:cs="Times New Roman"/>
          <w:sz w:val="20"/>
          <w:szCs w:val="20"/>
        </w:rPr>
        <w:t>The issue is similar to the slot counting in section 2.</w:t>
      </w:r>
      <w:r>
        <w:rPr>
          <w:rFonts w:ascii="Times New Roman" w:hAnsi="Times New Roman" w:cs="Times New Roman" w:hint="eastAsia"/>
          <w:sz w:val="20"/>
          <w:szCs w:val="20"/>
        </w:rPr>
        <w:t>4</w:t>
      </w:r>
      <w:r>
        <w:rPr>
          <w:rFonts w:ascii="Times New Roman" w:hAnsi="Times New Roman" w:cs="Times New Roman"/>
          <w:sz w:val="20"/>
          <w:szCs w:val="20"/>
        </w:rPr>
        <w:t xml:space="preserve">. Hence, similar solution can be used to resolve the ambiguity on invalid symbol. </w:t>
      </w:r>
    </w:p>
    <w:p w14:paraId="1082250A" w14:textId="5159B131"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DE1B41">
        <w:rPr>
          <w:rFonts w:ascii="Times New Roman" w:hAnsi="Times New Roman" w:cs="Times New Roman"/>
          <w:b/>
          <w:i/>
          <w:iCs/>
          <w:sz w:val="20"/>
          <w:szCs w:val="20"/>
        </w:rPr>
        <w:t>5</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To achieve consensus on the valid symbols for PUSCH transmission for PUSCH repetition type B, symbols that </w:t>
      </w:r>
      <w:r>
        <w:rPr>
          <w:rFonts w:ascii="Times New Roman" w:hAnsi="Times New Roman" w:cs="Times New Roman" w:hint="eastAsia"/>
          <w:bCs/>
          <w:i/>
          <w:iCs/>
          <w:sz w:val="20"/>
          <w:szCs w:val="20"/>
        </w:rPr>
        <w:t>d</w:t>
      </w:r>
      <w:r>
        <w:rPr>
          <w:rFonts w:ascii="Times New Roman" w:hAnsi="Times New Roman" w:cs="Times New Roman"/>
          <w:bCs/>
          <w:i/>
          <w:iCs/>
          <w:sz w:val="20"/>
          <w:szCs w:val="20"/>
        </w:rPr>
        <w:t xml:space="preserve">o not start or end at least </w:t>
      </w:r>
      <m:oMath>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N</m:t>
            </m:r>
          </m:e>
          <m:sub>
            <m:r>
              <m:rPr>
                <m:nor/>
              </m:rPr>
              <w:rPr>
                <w:rFonts w:ascii="Times New Roman" w:eastAsia="宋体" w:hAnsi="Times New Roman" w:cs="Times New Roman"/>
                <w:sz w:val="15"/>
                <w:szCs w:val="20"/>
                <w:lang w:eastAsia="en-US"/>
              </w:rPr>
              <m:t>R</m:t>
            </m:r>
            <m:r>
              <m:rPr>
                <m:nor/>
              </m:rPr>
              <w:rPr>
                <w:rFonts w:ascii="Times New Roman" w:eastAsia="宋体" w:hAnsi="Times New Roman" w:cs="Times New Roman"/>
                <w:sz w:val="15"/>
                <w:szCs w:val="20"/>
                <w:lang w:val="en-GB" w:eastAsia="en-US"/>
              </w:rPr>
              <m:t>x-</m:t>
            </m:r>
            <m:r>
              <m:rPr>
                <m:nor/>
              </m:rPr>
              <w:rPr>
                <w:rFonts w:ascii="Times New Roman" w:eastAsia="宋体" w:hAnsi="Times New Roman" w:cs="Times New Roman"/>
                <w:sz w:val="15"/>
                <w:szCs w:val="20"/>
                <w:lang w:eastAsia="en-US"/>
              </w:rPr>
              <m:t>T</m:t>
            </m:r>
            <m:r>
              <m:rPr>
                <m:nor/>
              </m:rPr>
              <w:rPr>
                <w:rFonts w:ascii="Times New Roman" w:eastAsia="宋体" w:hAnsi="Times New Roman" w:cs="Times New Roman"/>
                <w:sz w:val="15"/>
                <w:szCs w:val="20"/>
                <w:lang w:val="en-GB" w:eastAsia="en-US"/>
              </w:rPr>
              <m:t>x</m:t>
            </m:r>
          </m:sub>
        </m:sSub>
        <m:r>
          <w:rPr>
            <w:rFonts w:ascii="Cambria Math" w:eastAsia="宋体" w:hAnsi="Cambria Math" w:cs="Cambria Math"/>
            <w:sz w:val="15"/>
            <w:szCs w:val="20"/>
            <w:lang w:val="en-GB" w:eastAsia="en-US"/>
          </w:rPr>
          <m:t>⋅</m:t>
        </m:r>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T</m:t>
            </m:r>
          </m:e>
          <m:sub>
            <m:r>
              <m:rPr>
                <m:nor/>
              </m:rPr>
              <w:rPr>
                <w:rFonts w:ascii="Times New Roman" w:eastAsia="宋体" w:hAnsi="Times New Roman" w:cs="Times New Roman"/>
                <w:sz w:val="15"/>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w:t>
      </w:r>
      <w:r>
        <w:rPr>
          <w:rFonts w:ascii="Times New Roman" w:hAnsi="Times New Roman" w:cs="Times New Roman"/>
          <w:bCs/>
          <w:i/>
          <w:iCs/>
          <w:sz w:val="20"/>
          <w:szCs w:val="20"/>
        </w:rPr>
        <w:t>after taking the reported TA into account</w:t>
      </w:r>
      <w:r>
        <w:rPr>
          <w:rFonts w:ascii="Times New Roman" w:eastAsia="宋体" w:hAnsi="Times New Roman" w:cs="Times New Roman"/>
          <w:sz w:val="20"/>
          <w:szCs w:val="24"/>
          <w:lang w:val="en-GB"/>
        </w:rPr>
        <w:t>)</w:t>
      </w:r>
      <w:r>
        <w:rPr>
          <w:rFonts w:ascii="Times New Roman" w:eastAsia="宋体" w:hAnsi="Times New Roman" w:cs="Times New Roman"/>
          <w:sz w:val="20"/>
          <w:szCs w:val="20"/>
          <w:lang w:val="en-GB" w:eastAsia="en-US"/>
        </w:rPr>
        <w:t>,</w:t>
      </w:r>
      <w:r>
        <w:rPr>
          <w:rFonts w:ascii="Times New Roman" w:hAnsi="Times New Roman" w:cs="Times New Roman"/>
          <w:bCs/>
          <w:i/>
          <w:iCs/>
          <w:sz w:val="20"/>
          <w:szCs w:val="20"/>
        </w:rPr>
        <w:t xml:space="preserve"> respectively, from the last or first symbol of an SS/PBCH block are considered as invalid symbols.</w:t>
      </w:r>
    </w:p>
    <w:p w14:paraId="27F011CB" w14:textId="78EF7366" w:rsidR="0093602C" w:rsidRDefault="004356A6">
      <w:pPr>
        <w:pStyle w:val="2"/>
        <w:spacing w:beforeLines="50" w:before="120" w:afterLines="50" w:after="120" w:line="0" w:lineRule="atLeast"/>
        <w:rPr>
          <w:sz w:val="22"/>
        </w:rPr>
      </w:pPr>
      <w:r>
        <w:rPr>
          <w:sz w:val="22"/>
        </w:rPr>
        <w:t>2.</w:t>
      </w:r>
      <w:r>
        <w:rPr>
          <w:rFonts w:hint="eastAsia"/>
          <w:sz w:val="22"/>
        </w:rPr>
        <w:t>6</w:t>
      </w:r>
      <w:r>
        <w:rPr>
          <w:sz w:val="22"/>
        </w:rPr>
        <w:t xml:space="preserve"> Actual TDW determination due to the collision between DL reception and UL transmission with DMRS bundling</w:t>
      </w:r>
    </w:p>
    <w:p w14:paraId="3FE75A4F" w14:textId="2D78040B" w:rsidR="0093602C" w:rsidRDefault="004356A6">
      <w:pPr>
        <w:jc w:val="both"/>
        <w:rPr>
          <w:rFonts w:ascii="Times New Roman" w:hAnsi="Times New Roman" w:cs="Times New Roman"/>
          <w:sz w:val="20"/>
          <w:szCs w:val="20"/>
        </w:rPr>
      </w:pPr>
      <w:r>
        <w:rPr>
          <w:rFonts w:ascii="Times New Roman" w:hAnsi="Times New Roman" w:cs="Times New Roman"/>
          <w:sz w:val="20"/>
          <w:szCs w:val="20"/>
        </w:rPr>
        <w:t>For DMRS bundling, as shown in the observation, the actual TDW determination at UE and gNB may be different due to TA mismatch, which may lead to a BLER performance degradation for UL reception at gNB. However, as mentioned in section 2.</w:t>
      </w:r>
      <w:r>
        <w:rPr>
          <w:rFonts w:ascii="Times New Roman" w:hAnsi="Times New Roman" w:cs="Times New Roman" w:hint="eastAsia"/>
          <w:sz w:val="20"/>
          <w:szCs w:val="20"/>
        </w:rPr>
        <w:t>2</w:t>
      </w:r>
      <w:r>
        <w:rPr>
          <w:rFonts w:ascii="Times New Roman" w:hAnsi="Times New Roman" w:cs="Times New Roman"/>
          <w:sz w:val="20"/>
          <w:szCs w:val="20"/>
        </w:rPr>
        <w:t xml:space="preserve">, the TA mismatch can be as small as </w:t>
      </w:r>
      <w:r>
        <w:rPr>
          <w:rFonts w:ascii="Times New Roman" w:hAnsi="Times New Roman" w:cs="Times New Roman" w:hint="eastAsia"/>
          <w:sz w:val="20"/>
          <w:szCs w:val="20"/>
        </w:rPr>
        <w:t xml:space="preserve">1 </w:t>
      </w:r>
      <w:proofErr w:type="spellStart"/>
      <w:r>
        <w:rPr>
          <w:rFonts w:ascii="Times New Roman" w:hAnsi="Times New Roman" w:cs="Times New Roman"/>
          <w:sz w:val="20"/>
          <w:szCs w:val="20"/>
        </w:rPr>
        <w:t>ms</w:t>
      </w:r>
      <w:proofErr w:type="spellEnd"/>
      <w:r>
        <w:rPr>
          <w:rFonts w:ascii="Times New Roman" w:hAnsi="Times New Roman" w:cs="Times New Roman"/>
          <w:sz w:val="20"/>
          <w:szCs w:val="20"/>
        </w:rPr>
        <w:t xml:space="preserve"> when TA report is supported. Hence, the BLER performance degradation will be limited by excluding the DMRSs that may overlap with DL transmission during the detection at gNB. </w:t>
      </w:r>
    </w:p>
    <w:p w14:paraId="29806011" w14:textId="703FD663" w:rsidR="0093602C" w:rsidRDefault="004356A6">
      <w:pPr>
        <w:jc w:val="both"/>
        <w:rPr>
          <w:rFonts w:ascii="Times New Roman" w:hAnsi="Times New Roman" w:cs="Times New Roman"/>
          <w:sz w:val="20"/>
          <w:szCs w:val="20"/>
        </w:rPr>
      </w:pPr>
      <w:r>
        <w:rPr>
          <w:rFonts w:ascii="Times New Roman" w:hAnsi="Times New Roman" w:cs="Times New Roman"/>
          <w:sz w:val="20"/>
          <w:szCs w:val="20"/>
        </w:rPr>
        <w:t xml:space="preserve">Moreover, for PUSCH repetition type A and </w:t>
      </w:r>
      <w:proofErr w:type="spellStart"/>
      <w:r>
        <w:rPr>
          <w:rFonts w:ascii="Times New Roman" w:hAnsi="Times New Roman" w:cs="Times New Roman"/>
          <w:i/>
          <w:sz w:val="20"/>
          <w:szCs w:val="20"/>
        </w:rPr>
        <w:t>AvailableSlotCounting</w:t>
      </w:r>
      <w:proofErr w:type="spellEnd"/>
      <w:r>
        <w:rPr>
          <w:rFonts w:ascii="Times New Roman" w:hAnsi="Times New Roman" w:cs="Times New Roman"/>
          <w:sz w:val="20"/>
          <w:szCs w:val="20"/>
        </w:rPr>
        <w:t xml:space="preserve"> enabled, or </w:t>
      </w:r>
      <w:proofErr w:type="spellStart"/>
      <w:r>
        <w:rPr>
          <w:rFonts w:ascii="Times New Roman" w:hAnsi="Times New Roman" w:cs="Times New Roman"/>
          <w:sz w:val="20"/>
          <w:szCs w:val="20"/>
        </w:rPr>
        <w:t>TBoMS</w:t>
      </w:r>
      <w:proofErr w:type="spellEnd"/>
      <w:r>
        <w:rPr>
          <w:rFonts w:ascii="Times New Roman" w:hAnsi="Times New Roman" w:cs="Times New Roman"/>
          <w:sz w:val="20"/>
          <w:szCs w:val="20"/>
        </w:rPr>
        <w:t>, if the enhancement in section 2.</w:t>
      </w:r>
      <w:r>
        <w:rPr>
          <w:rFonts w:ascii="Times New Roman" w:hAnsi="Times New Roman" w:cs="Times New Roman" w:hint="eastAsia"/>
          <w:sz w:val="20"/>
          <w:szCs w:val="20"/>
        </w:rPr>
        <w:t>4</w:t>
      </w:r>
      <w:r>
        <w:rPr>
          <w:rFonts w:ascii="Times New Roman" w:hAnsi="Times New Roman" w:cs="Times New Roman"/>
          <w:sz w:val="20"/>
          <w:szCs w:val="20"/>
        </w:rPr>
        <w:t xml:space="preserve"> is applied, UE and gNB will achieve consensus on the slots for UL transmission and determine same actual TDW, where no additional enhancement for DMRS bundling is needed.</w:t>
      </w:r>
    </w:p>
    <w:p w14:paraId="3CF23E13" w14:textId="5C107D3D"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DE1B41">
        <w:rPr>
          <w:rFonts w:ascii="Times New Roman" w:hAnsi="Times New Roman" w:cs="Times New Roman"/>
          <w:b/>
          <w:i/>
          <w:iCs/>
          <w:sz w:val="20"/>
          <w:szCs w:val="20"/>
        </w:rPr>
        <w:t>6</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actual TDW determination, no need of specific enhancement is foreseen when TA report is supported.</w:t>
      </w:r>
    </w:p>
    <w:p w14:paraId="344426D6" w14:textId="77777777" w:rsidR="0093602C" w:rsidRDefault="004356A6">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3592A19B" w14:textId="77777777" w:rsidR="0093602C" w:rsidRDefault="004356A6">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14:paraId="7BFF5D56" w14:textId="77777777" w:rsidR="00A7361B" w:rsidRPr="00B22F5A" w:rsidRDefault="00A7361B" w:rsidP="00A7361B">
      <w:pPr>
        <w:numPr>
          <w:ilvl w:val="3"/>
          <w:numId w:val="0"/>
        </w:numPr>
        <w:spacing w:beforeLines="50" w:before="120" w:after="120" w:line="240" w:lineRule="auto"/>
        <w:jc w:val="both"/>
        <w:rPr>
          <w:rFonts w:ascii="Times New Roman" w:hAnsi="Times New Roman" w:cs="Times New Roman"/>
          <w:sz w:val="20"/>
          <w:szCs w:val="20"/>
        </w:rPr>
      </w:pPr>
      <w:r>
        <w:rPr>
          <w:rFonts w:ascii="Times New Roman" w:hAnsi="Times New Roman" w:cs="Times New Roman"/>
          <w:b/>
          <w:i/>
          <w:iCs/>
          <w:sz w:val="20"/>
          <w:szCs w:val="20"/>
        </w:rPr>
        <w:t>Observation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When TA report is supported</w:t>
      </w:r>
      <w:r>
        <w:rPr>
          <w:rFonts w:ascii="Times New Roman" w:hAnsi="Times New Roman" w:cs="Times New Roman" w:hint="eastAsia"/>
          <w:bCs/>
          <w:i/>
          <w:iCs/>
          <w:sz w:val="20"/>
          <w:szCs w:val="20"/>
        </w:rPr>
        <w:t>,</w:t>
      </w:r>
      <w:r>
        <w:rPr>
          <w:rFonts w:ascii="Times New Roman" w:hAnsi="Times New Roman" w:cs="Times New Roman"/>
          <w:bCs/>
          <w:i/>
          <w:iCs/>
          <w:sz w:val="20"/>
          <w:szCs w:val="20"/>
        </w:rPr>
        <w:t xml:space="preserve"> the TA mismatch between UE and gNB </w:t>
      </w:r>
      <w:r>
        <w:rPr>
          <w:rFonts w:ascii="Times New Roman" w:hAnsi="Times New Roman" w:cs="Times New Roman" w:hint="eastAsia"/>
          <w:bCs/>
          <w:i/>
          <w:iCs/>
          <w:sz w:val="20"/>
          <w:szCs w:val="20"/>
        </w:rPr>
        <w:t xml:space="preserve">comprises: </w:t>
      </w:r>
      <w:r w:rsidRPr="00B22F5A">
        <w:rPr>
          <w:rFonts w:ascii="Times New Roman" w:hAnsi="Times New Roman" w:cs="Times New Roman"/>
          <w:i/>
          <w:iCs/>
          <w:sz w:val="20"/>
          <w:szCs w:val="20"/>
        </w:rPr>
        <w:t>the granularity of the TA report is not fine enough and the TA report is outdated</w:t>
      </w:r>
      <w:r>
        <w:rPr>
          <w:rFonts w:ascii="Times New Roman" w:hAnsi="Times New Roman" w:cs="Times New Roman" w:hint="eastAsia"/>
          <w:i/>
          <w:iCs/>
          <w:sz w:val="20"/>
          <w:szCs w:val="20"/>
        </w:rPr>
        <w:t>.</w:t>
      </w:r>
      <w:r>
        <w:rPr>
          <w:rFonts w:ascii="Times New Roman" w:hAnsi="Times New Roman" w:cs="Times New Roman"/>
          <w:i/>
          <w:iCs/>
          <w:sz w:val="20"/>
          <w:szCs w:val="20"/>
        </w:rPr>
        <w:t xml:space="preserve"> With proper configuration, the TA mismatch can be within 1</w:t>
      </w:r>
      <w:r>
        <w:rPr>
          <w:rFonts w:ascii="Times New Roman" w:hAnsi="Times New Roman" w:cs="Times New Roman" w:hint="eastAsia"/>
          <w:i/>
          <w:iCs/>
          <w:sz w:val="20"/>
          <w:szCs w:val="20"/>
        </w:rPr>
        <w:t xml:space="preserve"> </w:t>
      </w:r>
      <w:proofErr w:type="spellStart"/>
      <w:r>
        <w:rPr>
          <w:rFonts w:ascii="Times New Roman" w:hAnsi="Times New Roman" w:cs="Times New Roman"/>
          <w:i/>
          <w:iCs/>
          <w:sz w:val="20"/>
          <w:szCs w:val="20"/>
        </w:rPr>
        <w:t>ms.</w:t>
      </w:r>
      <w:proofErr w:type="spellEnd"/>
    </w:p>
    <w:p w14:paraId="0EACA21C" w14:textId="77777777" w:rsidR="00A7361B" w:rsidRDefault="00A7361B" w:rsidP="00A7361B">
      <w:pPr>
        <w:jc w:val="both"/>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2: </w:t>
      </w:r>
      <w:r>
        <w:rPr>
          <w:rFonts w:ascii="Times New Roman" w:hAnsi="Times New Roman" w:cs="Times New Roman"/>
          <w:i/>
          <w:iCs/>
          <w:sz w:val="20"/>
          <w:szCs w:val="20"/>
        </w:rPr>
        <w:t xml:space="preserve">When TA report is not supported, </w:t>
      </w:r>
      <w:r>
        <w:rPr>
          <w:rFonts w:ascii="Times New Roman" w:hAnsi="Times New Roman" w:cs="Times New Roman"/>
          <w:bCs/>
          <w:i/>
          <w:iCs/>
          <w:sz w:val="20"/>
          <w:szCs w:val="20"/>
        </w:rPr>
        <w:t xml:space="preserve">the TA mismatch between UE and gNB </w:t>
      </w:r>
      <w:r>
        <w:rPr>
          <w:rFonts w:ascii="Times New Roman" w:hAnsi="Times New Roman" w:cs="Times New Roman"/>
          <w:i/>
          <w:iCs/>
          <w:sz w:val="20"/>
          <w:szCs w:val="20"/>
        </w:rPr>
        <w:t>is smaller than maximum TA difference within a beam</w:t>
      </w:r>
      <w:r>
        <w:rPr>
          <w:rFonts w:ascii="Times New Roman" w:hAnsi="Times New Roman" w:cs="Times New Roman"/>
          <w:bCs/>
          <w:i/>
          <w:iCs/>
          <w:sz w:val="20"/>
          <w:szCs w:val="20"/>
        </w:rPr>
        <w:t xml:space="preserve">. The TA mismatch can be within </w:t>
      </w:r>
      <w:r>
        <w:rPr>
          <w:rFonts w:ascii="Times New Roman" w:hAnsi="Times New Roman" w:cs="Times New Roman" w:hint="eastAsia"/>
          <w:bCs/>
          <w:i/>
          <w:iCs/>
          <w:sz w:val="20"/>
          <w:szCs w:val="20"/>
        </w:rPr>
        <w:t>0.3</w:t>
      </w:r>
      <w:r>
        <w:rPr>
          <w:rFonts w:ascii="Times New Roman" w:hAnsi="Times New Roman" w:cs="Times New Roman"/>
          <w:bCs/>
          <w:i/>
          <w:iCs/>
          <w:sz w:val="20"/>
          <w:szCs w:val="20"/>
        </w:rPr>
        <w:t xml:space="preserve">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xml:space="preserve"> for LEO-600 set-1 and </w:t>
      </w:r>
      <w:r>
        <w:rPr>
          <w:rFonts w:ascii="Times New Roman" w:hAnsi="Times New Roman" w:cs="Times New Roman" w:hint="eastAsia"/>
          <w:bCs/>
          <w:i/>
          <w:iCs/>
          <w:sz w:val="20"/>
          <w:szCs w:val="20"/>
        </w:rPr>
        <w:t>1.7</w:t>
      </w:r>
      <w:r>
        <w:rPr>
          <w:rFonts w:ascii="Times New Roman" w:hAnsi="Times New Roman" w:cs="Times New Roman"/>
          <w:bCs/>
          <w:i/>
          <w:iCs/>
          <w:sz w:val="20"/>
          <w:szCs w:val="20"/>
        </w:rPr>
        <w:t xml:space="preserve"> </w:t>
      </w:r>
      <w:proofErr w:type="spellStart"/>
      <w:r>
        <w:rPr>
          <w:rFonts w:ascii="Times New Roman" w:hAnsi="Times New Roman" w:cs="Times New Roman"/>
          <w:bCs/>
          <w:i/>
          <w:iCs/>
          <w:sz w:val="20"/>
          <w:szCs w:val="20"/>
        </w:rPr>
        <w:t>ms</w:t>
      </w:r>
      <w:proofErr w:type="spellEnd"/>
      <w:r>
        <w:rPr>
          <w:rFonts w:ascii="Times New Roman" w:hAnsi="Times New Roman" w:cs="Times New Roman"/>
          <w:bCs/>
          <w:i/>
          <w:iCs/>
          <w:sz w:val="20"/>
          <w:szCs w:val="20"/>
        </w:rPr>
        <w:t xml:space="preserve"> for GEO set-1.</w:t>
      </w:r>
    </w:p>
    <w:p w14:paraId="4A7D72C6" w14:textId="77777777" w:rsidR="00DE1B41" w:rsidRDefault="00DE1B41" w:rsidP="00DE1B41">
      <w:pPr>
        <w:jc w:val="both"/>
        <w:rPr>
          <w:rFonts w:ascii="Times New Roman" w:hAnsi="Times New Roman" w:cs="Times New Roman"/>
          <w:bCs/>
          <w:i/>
          <w:iCs/>
          <w:sz w:val="20"/>
          <w:szCs w:val="20"/>
        </w:rPr>
      </w:pPr>
      <w:r>
        <w:rPr>
          <w:rFonts w:ascii="Times New Roman" w:hAnsi="Times New Roman" w:cs="Times New Roman"/>
          <w:b/>
          <w:i/>
          <w:iCs/>
          <w:sz w:val="20"/>
          <w:szCs w:val="20"/>
        </w:rPr>
        <w:lastRenderedPageBreak/>
        <w:t xml:space="preserve">Observation </w:t>
      </w:r>
      <w:r>
        <w:rPr>
          <w:rFonts w:ascii="Times New Roman" w:hAnsi="Times New Roman" w:cs="Times New Roman" w:hint="eastAsia"/>
          <w:b/>
          <w:i/>
          <w:iCs/>
          <w:sz w:val="20"/>
          <w:szCs w:val="20"/>
        </w:rPr>
        <w:t xml:space="preserve">3: </w:t>
      </w:r>
      <w:r>
        <w:rPr>
          <w:rFonts w:ascii="Times New Roman" w:hAnsi="Times New Roman" w:cs="Times New Roman"/>
          <w:bCs/>
          <w:i/>
          <w:iCs/>
          <w:sz w:val="20"/>
          <w:szCs w:val="20"/>
        </w:rPr>
        <w:t>The ratio of unavailable resource for the scheduled UE due to avoiding error cases 3 and 4 is limited, especially considering that repetition transmission can be performed in NTN to handle the large path loss.</w:t>
      </w:r>
    </w:p>
    <w:p w14:paraId="49A904E6" w14:textId="77777777" w:rsidR="00DE1B41" w:rsidRDefault="00DE1B41" w:rsidP="00DE1B41">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Observation </w:t>
      </w:r>
      <w:r>
        <w:rPr>
          <w:rFonts w:ascii="Times New Roman" w:hAnsi="Times New Roman" w:cs="Times New Roman" w:hint="eastAsia"/>
          <w:b/>
          <w:i/>
          <w:iCs/>
          <w:sz w:val="20"/>
          <w:szCs w:val="20"/>
        </w:rPr>
        <w:t xml:space="preserve">4: </w:t>
      </w:r>
      <w:r>
        <w:rPr>
          <w:rFonts w:ascii="Times New Roman" w:hAnsi="Times New Roman" w:cs="Times New Roman"/>
          <w:bCs/>
          <w:i/>
          <w:iCs/>
          <w:sz w:val="20"/>
          <w:szCs w:val="20"/>
        </w:rPr>
        <w:t>With finer TA report granularity and triggering offset threshold, the ratio of unavailable resource for the scheduled UE due to avoiding error cases 3 and 4 can be further reduced due to smaller TA mismatch.</w:t>
      </w:r>
    </w:p>
    <w:p w14:paraId="742DC5C4" w14:textId="77777777" w:rsidR="00DE1B41" w:rsidRDefault="00DE1B41" w:rsidP="00DE1B41">
      <w:pPr>
        <w:jc w:val="both"/>
        <w:rPr>
          <w:rFonts w:ascii="Times New Roman" w:hAnsi="Times New Roman" w:cs="Times New Roman"/>
          <w:bCs/>
          <w:i/>
          <w:iCs/>
          <w:sz w:val="20"/>
          <w:szCs w:val="20"/>
        </w:rPr>
      </w:pPr>
      <w:r>
        <w:rPr>
          <w:rFonts w:ascii="Times New Roman" w:hAnsi="Times New Roman" w:cs="Times New Roman"/>
          <w:b/>
          <w:i/>
          <w:iCs/>
          <w:sz w:val="20"/>
          <w:szCs w:val="20"/>
        </w:rPr>
        <w:t>Proposal 1</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TA report can be enhanced by introducing finer granularity and triggering offset threshold to further reduce </w:t>
      </w:r>
      <w:r w:rsidRPr="006913E5">
        <w:rPr>
          <w:rFonts w:ascii="Times New Roman" w:hAnsi="Times New Roman" w:cs="Times New Roman"/>
          <w:bCs/>
          <w:i/>
          <w:iCs/>
          <w:sz w:val="20"/>
          <w:szCs w:val="20"/>
        </w:rPr>
        <w:t>the ratio of unavailable resource</w:t>
      </w:r>
      <w:r>
        <w:rPr>
          <w:rFonts w:ascii="Times New Roman" w:hAnsi="Times New Roman" w:cs="Times New Roman"/>
          <w:bCs/>
          <w:i/>
          <w:iCs/>
          <w:sz w:val="20"/>
          <w:szCs w:val="20"/>
        </w:rPr>
        <w:t xml:space="preserve"> due to avoiding collisions.</w:t>
      </w:r>
    </w:p>
    <w:p w14:paraId="1B08E4B8" w14:textId="77777777" w:rsidR="00DE1B41" w:rsidRDefault="00DE1B41" w:rsidP="00DE1B41">
      <w:pPr>
        <w:jc w:val="both"/>
        <w:rPr>
          <w:rFonts w:ascii="Times New Roman" w:hAnsi="Times New Roman" w:cs="Times New Roman"/>
          <w:bCs/>
          <w:i/>
          <w:iCs/>
          <w:sz w:val="20"/>
          <w:szCs w:val="20"/>
        </w:rPr>
      </w:pPr>
      <w:r>
        <w:rPr>
          <w:rFonts w:ascii="Times New Roman" w:hAnsi="Times New Roman" w:cs="Times New Roman"/>
          <w:b/>
          <w:i/>
          <w:iCs/>
          <w:sz w:val="20"/>
          <w:szCs w:val="20"/>
        </w:rPr>
        <w:t>Proposal 2</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For error cases 3 and 4, no need of </w:t>
      </w:r>
      <w:r w:rsidRPr="009355DB">
        <w:rPr>
          <w:rFonts w:ascii="Times New Roman" w:hAnsi="Times New Roman" w:cs="Times New Roman"/>
          <w:bCs/>
          <w:i/>
          <w:iCs/>
          <w:sz w:val="20"/>
          <w:szCs w:val="20"/>
        </w:rPr>
        <w:t>introducing collision handling rules</w:t>
      </w:r>
      <w:r w:rsidDel="006913E5">
        <w:rPr>
          <w:rFonts w:ascii="Times New Roman" w:hAnsi="Times New Roman" w:cs="Times New Roman"/>
          <w:bCs/>
          <w:i/>
          <w:iCs/>
          <w:sz w:val="20"/>
          <w:szCs w:val="20"/>
        </w:rPr>
        <w:t xml:space="preserve"> </w:t>
      </w:r>
      <w:r>
        <w:rPr>
          <w:rFonts w:ascii="Times New Roman" w:hAnsi="Times New Roman" w:cs="Times New Roman"/>
          <w:bCs/>
          <w:i/>
          <w:iCs/>
          <w:sz w:val="20"/>
          <w:szCs w:val="20"/>
        </w:rPr>
        <w:t>is foreseen when TA report is supported.</w:t>
      </w:r>
    </w:p>
    <w:p w14:paraId="5A263A3C" w14:textId="41C2A138"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DE1B41">
        <w:rPr>
          <w:rFonts w:ascii="Times New Roman" w:hAnsi="Times New Roman" w:cs="Times New Roman"/>
          <w:b/>
          <w:i/>
          <w:iCs/>
          <w:sz w:val="20"/>
          <w:szCs w:val="20"/>
        </w:rPr>
        <w:t>3</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collision cases 1, 2, 5 and 6, no need of enhancement is foreseen.</w:t>
      </w:r>
    </w:p>
    <w:p w14:paraId="0794F3D4" w14:textId="62AFAD52"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DE1B41">
        <w:rPr>
          <w:rFonts w:ascii="Times New Roman" w:hAnsi="Times New Roman" w:cs="Times New Roman"/>
          <w:b/>
          <w:i/>
          <w:iCs/>
          <w:sz w:val="20"/>
          <w:szCs w:val="20"/>
        </w:rPr>
        <w:t>4</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To achieve consensus on the available slots for PUSCH transmission for PUSCH repetition type A when </w:t>
      </w:r>
      <w:proofErr w:type="spellStart"/>
      <w:r>
        <w:rPr>
          <w:rFonts w:ascii="Times New Roman" w:hAnsi="Times New Roman" w:cs="Times New Roman"/>
          <w:bCs/>
          <w:i/>
          <w:iCs/>
          <w:sz w:val="20"/>
          <w:szCs w:val="20"/>
        </w:rPr>
        <w:t>Available</w:t>
      </w:r>
      <w:r>
        <w:rPr>
          <w:rFonts w:ascii="Times New Roman" w:hAnsi="Times New Roman" w:cs="Times New Roman" w:hint="eastAsia"/>
          <w:bCs/>
          <w:i/>
          <w:iCs/>
          <w:sz w:val="20"/>
          <w:szCs w:val="20"/>
        </w:rPr>
        <w:t>S</w:t>
      </w:r>
      <w:r>
        <w:rPr>
          <w:rFonts w:ascii="Times New Roman" w:hAnsi="Times New Roman" w:cs="Times New Roman"/>
          <w:bCs/>
          <w:i/>
          <w:iCs/>
          <w:sz w:val="20"/>
          <w:szCs w:val="20"/>
        </w:rPr>
        <w:t>lotCounting</w:t>
      </w:r>
      <w:proofErr w:type="spellEnd"/>
      <w:r>
        <w:rPr>
          <w:rFonts w:ascii="Times New Roman" w:hAnsi="Times New Roman" w:cs="Times New Roman"/>
          <w:bCs/>
          <w:i/>
          <w:iCs/>
          <w:sz w:val="20"/>
          <w:szCs w:val="20"/>
        </w:rPr>
        <w:t xml:space="preserve"> is enabled and K&gt;1, or for </w:t>
      </w:r>
      <w:proofErr w:type="spellStart"/>
      <w:r>
        <w:rPr>
          <w:rFonts w:ascii="Times New Roman" w:hAnsi="Times New Roman" w:cs="Times New Roman"/>
          <w:bCs/>
          <w:i/>
          <w:iCs/>
          <w:sz w:val="20"/>
          <w:szCs w:val="20"/>
        </w:rPr>
        <w:t>TBoMS</w:t>
      </w:r>
      <w:proofErr w:type="spellEnd"/>
      <w:r>
        <w:rPr>
          <w:rFonts w:ascii="Times New Roman" w:hAnsi="Times New Roman" w:cs="Times New Roman"/>
          <w:bCs/>
          <w:i/>
          <w:iCs/>
          <w:sz w:val="20"/>
          <w:szCs w:val="20"/>
        </w:rPr>
        <w:t xml:space="preserve">, a slot is not counted if at least one of the symbols in the slot does not start or end at least </w:t>
      </w:r>
      <m:oMath>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N</m:t>
            </m:r>
          </m:e>
          <m:sub>
            <m:r>
              <m:rPr>
                <m:nor/>
              </m:rPr>
              <w:rPr>
                <w:rFonts w:ascii="Times New Roman" w:eastAsia="宋体" w:hAnsi="Times New Roman" w:cs="Times New Roman"/>
                <w:sz w:val="15"/>
                <w:szCs w:val="20"/>
                <w:lang w:eastAsia="en-US"/>
              </w:rPr>
              <m:t>R</m:t>
            </m:r>
            <m:r>
              <m:rPr>
                <m:nor/>
              </m:rPr>
              <w:rPr>
                <w:rFonts w:ascii="Times New Roman" w:eastAsia="宋体" w:hAnsi="Times New Roman" w:cs="Times New Roman"/>
                <w:sz w:val="15"/>
                <w:szCs w:val="20"/>
                <w:lang w:val="en-GB" w:eastAsia="en-US"/>
              </w:rPr>
              <m:t>x-</m:t>
            </m:r>
            <m:r>
              <m:rPr>
                <m:nor/>
              </m:rPr>
              <w:rPr>
                <w:rFonts w:ascii="Times New Roman" w:eastAsia="宋体" w:hAnsi="Times New Roman" w:cs="Times New Roman"/>
                <w:sz w:val="15"/>
                <w:szCs w:val="20"/>
                <w:lang w:eastAsia="en-US"/>
              </w:rPr>
              <m:t>T</m:t>
            </m:r>
            <m:r>
              <m:rPr>
                <m:nor/>
              </m:rPr>
              <w:rPr>
                <w:rFonts w:ascii="Times New Roman" w:eastAsia="宋体" w:hAnsi="Times New Roman" w:cs="Times New Roman"/>
                <w:sz w:val="15"/>
                <w:szCs w:val="20"/>
                <w:lang w:val="en-GB" w:eastAsia="en-US"/>
              </w:rPr>
              <m:t>x</m:t>
            </m:r>
          </m:sub>
        </m:sSub>
        <m:r>
          <w:rPr>
            <w:rFonts w:ascii="Cambria Math" w:eastAsia="宋体" w:hAnsi="Cambria Math" w:cs="Cambria Math"/>
            <w:sz w:val="15"/>
            <w:szCs w:val="20"/>
            <w:lang w:val="en-GB" w:eastAsia="en-US"/>
          </w:rPr>
          <m:t>⋅</m:t>
        </m:r>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T</m:t>
            </m:r>
          </m:e>
          <m:sub>
            <m:r>
              <m:rPr>
                <m:nor/>
              </m:rPr>
              <w:rPr>
                <w:rFonts w:ascii="Times New Roman" w:eastAsia="宋体" w:hAnsi="Times New Roman" w:cs="Times New Roman"/>
                <w:sz w:val="15"/>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sz w:val="20"/>
          <w:szCs w:val="24"/>
          <w:lang w:val="en-GB"/>
        </w:rPr>
        <w:t>(</w:t>
      </w:r>
      <w:r>
        <w:rPr>
          <w:rFonts w:ascii="Times New Roman" w:hAnsi="Times New Roman" w:cs="Times New Roman"/>
          <w:bCs/>
          <w:i/>
          <w:iCs/>
          <w:sz w:val="20"/>
          <w:szCs w:val="20"/>
        </w:rPr>
        <w:t>after taking the reported TA into account</w:t>
      </w:r>
      <w:r>
        <w:rPr>
          <w:rFonts w:ascii="Times New Roman" w:eastAsia="宋体" w:hAnsi="Times New Roman" w:cs="Times New Roman"/>
          <w:sz w:val="20"/>
          <w:szCs w:val="24"/>
          <w:lang w:val="en-GB"/>
        </w:rPr>
        <w:t>)</w:t>
      </w:r>
      <w:r>
        <w:rPr>
          <w:rFonts w:ascii="Times New Roman" w:eastAsia="宋体" w:hAnsi="Times New Roman" w:cs="Times New Roman"/>
          <w:sz w:val="20"/>
          <w:szCs w:val="20"/>
          <w:lang w:val="en-GB" w:eastAsia="en-US"/>
        </w:rPr>
        <w:t>,</w:t>
      </w:r>
      <w:r>
        <w:rPr>
          <w:rFonts w:ascii="Times New Roman" w:hAnsi="Times New Roman" w:cs="Times New Roman"/>
          <w:bCs/>
          <w:i/>
          <w:iCs/>
          <w:sz w:val="20"/>
          <w:szCs w:val="20"/>
        </w:rPr>
        <w:t xml:space="preserve"> respectively, from the last or first symbol of an SS/PBCH block with index provided by </w:t>
      </w:r>
      <w:proofErr w:type="spellStart"/>
      <w:r>
        <w:rPr>
          <w:rFonts w:ascii="Times New Roman" w:hAnsi="Times New Roman" w:cs="Times New Roman"/>
          <w:bCs/>
          <w:i/>
          <w:iCs/>
          <w:sz w:val="20"/>
          <w:szCs w:val="20"/>
        </w:rPr>
        <w:t>ssb-PositionsInBurst</w:t>
      </w:r>
      <w:proofErr w:type="spellEnd"/>
      <w:r>
        <w:rPr>
          <w:rFonts w:ascii="Times New Roman" w:hAnsi="Times New Roman" w:cs="Times New Roman"/>
          <w:bCs/>
          <w:i/>
          <w:iCs/>
          <w:sz w:val="20"/>
          <w:szCs w:val="20"/>
        </w:rPr>
        <w:t>.</w:t>
      </w:r>
    </w:p>
    <w:p w14:paraId="7B01AA55" w14:textId="089903AD"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DE1B41">
        <w:rPr>
          <w:rFonts w:ascii="Times New Roman" w:hAnsi="Times New Roman" w:cs="Times New Roman"/>
          <w:b/>
          <w:i/>
          <w:iCs/>
          <w:sz w:val="20"/>
          <w:szCs w:val="20"/>
        </w:rPr>
        <w:t>5</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 xml:space="preserve">To achieve consensus on the valid symbols for PUSCH transmission for PUSCH repetition type B, symbols that </w:t>
      </w:r>
      <w:r>
        <w:rPr>
          <w:rFonts w:ascii="Times New Roman" w:hAnsi="Times New Roman" w:cs="Times New Roman" w:hint="eastAsia"/>
          <w:bCs/>
          <w:i/>
          <w:iCs/>
          <w:sz w:val="20"/>
          <w:szCs w:val="20"/>
        </w:rPr>
        <w:t>d</w:t>
      </w:r>
      <w:r>
        <w:rPr>
          <w:rFonts w:ascii="Times New Roman" w:hAnsi="Times New Roman" w:cs="Times New Roman"/>
          <w:bCs/>
          <w:i/>
          <w:iCs/>
          <w:sz w:val="20"/>
          <w:szCs w:val="20"/>
        </w:rPr>
        <w:t xml:space="preserve">o not start or end at least </w:t>
      </w:r>
      <m:oMath>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N</m:t>
            </m:r>
          </m:e>
          <m:sub>
            <m:r>
              <m:rPr>
                <m:nor/>
              </m:rPr>
              <w:rPr>
                <w:rFonts w:ascii="Times New Roman" w:eastAsia="宋体" w:hAnsi="Times New Roman" w:cs="Times New Roman"/>
                <w:sz w:val="15"/>
                <w:szCs w:val="20"/>
                <w:lang w:eastAsia="en-US"/>
              </w:rPr>
              <m:t>R</m:t>
            </m:r>
            <m:r>
              <m:rPr>
                <m:nor/>
              </m:rPr>
              <w:rPr>
                <w:rFonts w:ascii="Times New Roman" w:eastAsia="宋体" w:hAnsi="Times New Roman" w:cs="Times New Roman"/>
                <w:sz w:val="15"/>
                <w:szCs w:val="20"/>
                <w:lang w:val="en-GB" w:eastAsia="en-US"/>
              </w:rPr>
              <m:t>x-</m:t>
            </m:r>
            <m:r>
              <m:rPr>
                <m:nor/>
              </m:rPr>
              <w:rPr>
                <w:rFonts w:ascii="Times New Roman" w:eastAsia="宋体" w:hAnsi="Times New Roman" w:cs="Times New Roman"/>
                <w:sz w:val="15"/>
                <w:szCs w:val="20"/>
                <w:lang w:eastAsia="en-US"/>
              </w:rPr>
              <m:t>T</m:t>
            </m:r>
            <m:r>
              <m:rPr>
                <m:nor/>
              </m:rPr>
              <w:rPr>
                <w:rFonts w:ascii="Times New Roman" w:eastAsia="宋体" w:hAnsi="Times New Roman" w:cs="Times New Roman"/>
                <w:sz w:val="15"/>
                <w:szCs w:val="20"/>
                <w:lang w:val="en-GB" w:eastAsia="en-US"/>
              </w:rPr>
              <m:t>x</m:t>
            </m:r>
          </m:sub>
        </m:sSub>
        <m:r>
          <w:rPr>
            <w:rFonts w:ascii="Cambria Math" w:eastAsia="宋体" w:hAnsi="Cambria Math" w:cs="Cambria Math"/>
            <w:sz w:val="15"/>
            <w:szCs w:val="20"/>
            <w:lang w:val="en-GB" w:eastAsia="en-US"/>
          </w:rPr>
          <m:t>⋅</m:t>
        </m:r>
        <m:sSub>
          <m:sSubPr>
            <m:ctrlPr>
              <w:rPr>
                <w:rFonts w:ascii="Cambria Math" w:eastAsia="MS PGothic" w:hAnsi="Cambria Math" w:cs="MS PGothic"/>
                <w:sz w:val="20"/>
                <w:szCs w:val="24"/>
                <w:lang w:val="en-GB" w:eastAsia="en-US"/>
              </w:rPr>
            </m:ctrlPr>
          </m:sSubPr>
          <m:e>
            <m:r>
              <w:rPr>
                <w:rFonts w:ascii="Cambria Math" w:eastAsia="宋体" w:hAnsi="Cambria Math" w:cs="Times New Roman"/>
                <w:sz w:val="15"/>
                <w:szCs w:val="20"/>
                <w:lang w:val="en-GB" w:eastAsia="en-US"/>
              </w:rPr>
              <m:t>T</m:t>
            </m:r>
          </m:e>
          <m:sub>
            <m:r>
              <m:rPr>
                <m:nor/>
              </m:rPr>
              <w:rPr>
                <w:rFonts w:ascii="Times New Roman" w:eastAsia="宋体" w:hAnsi="Times New Roman" w:cs="Times New Roman"/>
                <w:sz w:val="15"/>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sz w:val="20"/>
          <w:szCs w:val="20"/>
          <w:lang w:val="en-GB" w:eastAsia="en-US"/>
        </w:rPr>
        <w:t xml:space="preserve"> or </w:t>
      </w:r>
      <m:oMath>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N</m:t>
            </m:r>
          </m:e>
          <m:sub>
            <m:r>
              <m:rPr>
                <m:nor/>
              </m:rPr>
              <w:rPr>
                <w:rFonts w:ascii="Times New Roman" w:eastAsia="宋体" w:hAnsi="Times New Roman" w:cs="Times New Roman"/>
                <w:sz w:val="20"/>
                <w:szCs w:val="20"/>
                <w:lang w:eastAsia="en-US"/>
              </w:rPr>
              <m:t>T</m:t>
            </m:r>
            <m:r>
              <m:rPr>
                <m:nor/>
              </m:rPr>
              <w:rPr>
                <w:rFonts w:ascii="Times New Roman" w:eastAsia="宋体" w:hAnsi="Times New Roman" w:cs="Times New Roman"/>
                <w:sz w:val="20"/>
                <w:szCs w:val="20"/>
                <w:lang w:val="en-GB" w:eastAsia="en-US"/>
              </w:rPr>
              <m:t>x-</m:t>
            </m:r>
            <m:r>
              <m:rPr>
                <m:nor/>
              </m:rPr>
              <w:rPr>
                <w:rFonts w:ascii="Times New Roman" w:eastAsia="宋体" w:hAnsi="Times New Roman" w:cs="Times New Roman"/>
                <w:sz w:val="20"/>
                <w:szCs w:val="20"/>
                <w:lang w:eastAsia="en-US"/>
              </w:rPr>
              <m:t>R</m:t>
            </m:r>
            <m:r>
              <m:rPr>
                <m:nor/>
              </m:rPr>
              <w:rPr>
                <w:rFonts w:ascii="Times New Roman" w:eastAsia="宋体" w:hAnsi="Times New Roman" w:cs="Times New Roman"/>
                <w:sz w:val="20"/>
                <w:szCs w:val="20"/>
                <w:lang w:val="en-GB" w:eastAsia="en-US"/>
              </w:rPr>
              <m:t>x</m:t>
            </m:r>
          </m:sub>
        </m:sSub>
        <m:r>
          <w:rPr>
            <w:rFonts w:ascii="Cambria Math" w:eastAsia="宋体" w:hAnsi="Cambria Math" w:cs="Cambria Math"/>
            <w:sz w:val="20"/>
            <w:szCs w:val="20"/>
            <w:lang w:val="en-GB" w:eastAsia="en-US"/>
          </w:rPr>
          <m:t>⋅</m:t>
        </m:r>
        <m:sSub>
          <m:sSubPr>
            <m:ctrlPr>
              <w:rPr>
                <w:rFonts w:ascii="Cambria Math" w:eastAsia="MS PGothic" w:hAnsi="Cambria Math" w:cs="MS PGothic"/>
                <w:sz w:val="24"/>
                <w:szCs w:val="24"/>
                <w:lang w:val="en-GB" w:eastAsia="en-US"/>
              </w:rPr>
            </m:ctrlPr>
          </m:sSubPr>
          <m:e>
            <m:r>
              <w:rPr>
                <w:rFonts w:ascii="Cambria Math" w:eastAsia="宋体" w:hAnsi="Cambria Math" w:cs="Times New Roman"/>
                <w:sz w:val="20"/>
                <w:szCs w:val="20"/>
                <w:lang w:val="en-GB" w:eastAsia="en-US"/>
              </w:rPr>
              <m:t>T</m:t>
            </m:r>
          </m:e>
          <m:sub>
            <m:r>
              <m:rPr>
                <m:nor/>
              </m:rPr>
              <w:rPr>
                <w:rFonts w:ascii="Times New Roman" w:eastAsia="宋体" w:hAnsi="Times New Roman" w:cs="Times New Roman"/>
                <w:sz w:val="20"/>
                <w:szCs w:val="20"/>
                <w:lang w:val="en-GB" w:eastAsia="en-US"/>
              </w:rPr>
              <m:t>c</m:t>
            </m:r>
          </m:sub>
        </m:sSub>
        <m:r>
          <w:rPr>
            <w:rFonts w:ascii="Cambria Math" w:eastAsia="MS PGothic" w:hAnsi="Cambria Math" w:cs="MS PGothic"/>
            <w:sz w:val="20"/>
            <w:szCs w:val="24"/>
            <w:lang w:val="en-GB" w:eastAsia="en-US"/>
          </w:rPr>
          <m:t>+</m:t>
        </m:r>
        <m:sSub>
          <m:sSubPr>
            <m:ctrlPr>
              <w:rPr>
                <w:rFonts w:ascii="Cambria Math" w:eastAsia="MS PGothic" w:hAnsi="Cambria Math" w:cs="MS PGothic"/>
                <w:i/>
                <w:sz w:val="20"/>
                <w:szCs w:val="24"/>
                <w:lang w:val="en-GB" w:eastAsia="en-US"/>
              </w:rPr>
            </m:ctrlPr>
          </m:sSubPr>
          <m:e>
            <m:r>
              <w:rPr>
                <w:rFonts w:ascii="Cambria Math" w:eastAsia="MS PGothic" w:hAnsi="Cambria Math" w:cs="MS PGothic"/>
                <w:sz w:val="20"/>
                <w:szCs w:val="24"/>
                <w:lang w:val="en-GB" w:eastAsia="en-US"/>
              </w:rPr>
              <m:t>TA</m:t>
            </m:r>
          </m:e>
          <m:sub>
            <m:r>
              <w:rPr>
                <w:rFonts w:ascii="Cambria Math" w:eastAsia="MS PGothic" w:hAnsi="Cambria Math" w:cs="MS PGothic"/>
                <w:sz w:val="20"/>
                <w:szCs w:val="24"/>
                <w:lang w:val="en-GB" w:eastAsia="en-US"/>
              </w:rPr>
              <m:t>offsethreshold</m:t>
            </m:r>
          </m:sub>
        </m:sSub>
      </m:oMath>
      <w:r>
        <w:rPr>
          <w:rFonts w:ascii="Times New Roman" w:eastAsia="宋体" w:hAnsi="Times New Roman" w:cs="Times New Roman" w:hint="eastAsia"/>
          <w:sz w:val="20"/>
          <w:szCs w:val="24"/>
          <w:lang w:val="en-GB"/>
        </w:rPr>
        <w:t xml:space="preserve"> </w:t>
      </w:r>
      <w:r>
        <w:rPr>
          <w:rFonts w:ascii="Times New Roman" w:eastAsia="宋体" w:hAnsi="Times New Roman" w:cs="Times New Roman"/>
          <w:sz w:val="20"/>
          <w:szCs w:val="24"/>
          <w:lang w:val="en-GB"/>
        </w:rPr>
        <w:t>(</w:t>
      </w:r>
      <w:r>
        <w:rPr>
          <w:rFonts w:ascii="Times New Roman" w:hAnsi="Times New Roman" w:cs="Times New Roman"/>
          <w:bCs/>
          <w:i/>
          <w:iCs/>
          <w:sz w:val="20"/>
          <w:szCs w:val="20"/>
        </w:rPr>
        <w:t>after taking the reported TA into account</w:t>
      </w:r>
      <w:r>
        <w:rPr>
          <w:rFonts w:ascii="Times New Roman" w:eastAsia="宋体" w:hAnsi="Times New Roman" w:cs="Times New Roman"/>
          <w:sz w:val="20"/>
          <w:szCs w:val="24"/>
          <w:lang w:val="en-GB"/>
        </w:rPr>
        <w:t>)</w:t>
      </w:r>
      <w:r>
        <w:rPr>
          <w:rFonts w:ascii="Times New Roman" w:eastAsia="宋体" w:hAnsi="Times New Roman" w:cs="Times New Roman"/>
          <w:sz w:val="20"/>
          <w:szCs w:val="20"/>
          <w:lang w:val="en-GB" w:eastAsia="en-US"/>
        </w:rPr>
        <w:t>,</w:t>
      </w:r>
      <w:r>
        <w:rPr>
          <w:rFonts w:ascii="Times New Roman" w:hAnsi="Times New Roman" w:cs="Times New Roman"/>
          <w:bCs/>
          <w:i/>
          <w:iCs/>
          <w:sz w:val="20"/>
          <w:szCs w:val="20"/>
        </w:rPr>
        <w:t xml:space="preserve"> respectively, from the last or first symbol of an SS/PBCH block are considered as invalid symbols.</w:t>
      </w:r>
    </w:p>
    <w:p w14:paraId="1600B9F3" w14:textId="712EB200" w:rsidR="0093602C" w:rsidRDefault="004356A6">
      <w:pPr>
        <w:jc w:val="both"/>
        <w:rPr>
          <w:rFonts w:ascii="Times New Roman" w:hAnsi="Times New Roman" w:cs="Times New Roman"/>
          <w:bCs/>
          <w:i/>
          <w:iCs/>
          <w:sz w:val="20"/>
          <w:szCs w:val="20"/>
        </w:rPr>
      </w:pPr>
      <w:r>
        <w:rPr>
          <w:rFonts w:ascii="Times New Roman" w:hAnsi="Times New Roman" w:cs="Times New Roman"/>
          <w:b/>
          <w:i/>
          <w:iCs/>
          <w:sz w:val="20"/>
          <w:szCs w:val="20"/>
        </w:rPr>
        <w:t xml:space="preserve">Proposal </w:t>
      </w:r>
      <w:r w:rsidR="00DE1B41">
        <w:rPr>
          <w:rFonts w:ascii="Times New Roman" w:hAnsi="Times New Roman" w:cs="Times New Roman"/>
          <w:b/>
          <w:i/>
          <w:iCs/>
          <w:sz w:val="20"/>
          <w:szCs w:val="20"/>
        </w:rPr>
        <w:t>6</w:t>
      </w:r>
      <w:r>
        <w:rPr>
          <w:rFonts w:ascii="Times New Roman" w:hAnsi="Times New Roman" w:cs="Times New Roman" w:hint="eastAsia"/>
          <w:b/>
          <w:i/>
          <w:iCs/>
          <w:sz w:val="20"/>
          <w:szCs w:val="20"/>
        </w:rPr>
        <w:t xml:space="preserve">: </w:t>
      </w:r>
      <w:r>
        <w:rPr>
          <w:rFonts w:ascii="Times New Roman" w:hAnsi="Times New Roman" w:cs="Times New Roman"/>
          <w:bCs/>
          <w:i/>
          <w:iCs/>
          <w:sz w:val="20"/>
          <w:szCs w:val="20"/>
        </w:rPr>
        <w:t>For actual TDW determination, no need of specific enhancement is foreseen when TA report is supported.</w:t>
      </w:r>
    </w:p>
    <w:p w14:paraId="34EA6002" w14:textId="77777777" w:rsidR="0093602C" w:rsidRDefault="004356A6">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1E71F4EC" w14:textId="77777777" w:rsidR="0093602C" w:rsidRDefault="004356A6">
      <w:pPr>
        <w:pStyle w:val="ListParagraph1"/>
        <w:numPr>
          <w:ilvl w:val="0"/>
          <w:numId w:val="6"/>
        </w:numPr>
        <w:spacing w:after="0" w:line="240" w:lineRule="auto"/>
        <w:ind w:left="505" w:hanging="505"/>
        <w:jc w:val="both"/>
        <w:rPr>
          <w:rFonts w:ascii="Times New Roman" w:hAnsi="Times New Roman" w:cs="Times New Roman"/>
          <w:sz w:val="20"/>
          <w:szCs w:val="20"/>
        </w:rPr>
      </w:pPr>
      <w:bookmarkStart w:id="5" w:name="_Ref158015692"/>
      <w:bookmarkStart w:id="6" w:name="_Ref2933"/>
      <w:bookmarkStart w:id="7" w:name="_Ref32552"/>
      <w:bookmarkStart w:id="8" w:name="_Ref10563"/>
      <w:r>
        <w:rPr>
          <w:rFonts w:ascii="Times New Roman" w:hAnsi="Times New Roman" w:cs="Times New Roman"/>
          <w:sz w:val="20"/>
          <w:szCs w:val="20"/>
        </w:rPr>
        <w:t>R1-2403787</w:t>
      </w:r>
      <w:r>
        <w:rPr>
          <w:rFonts w:ascii="Times New Roman" w:hAnsi="Times New Roman" w:cs="Times New Roman" w:hint="eastAsia"/>
          <w:sz w:val="20"/>
          <w:szCs w:val="20"/>
        </w:rPr>
        <w:t>,</w:t>
      </w:r>
      <w:r>
        <w:rPr>
          <w:rFonts w:ascii="Times New Roman" w:hAnsi="Times New Roman" w:cs="Times New Roman"/>
          <w:sz w:val="20"/>
          <w:szCs w:val="20"/>
        </w:rPr>
        <w:t xml:space="preserve"> </w:t>
      </w:r>
      <w:bookmarkEnd w:id="5"/>
      <w:bookmarkEnd w:id="6"/>
      <w:bookmarkEnd w:id="7"/>
      <w:bookmarkEnd w:id="8"/>
      <w:r>
        <w:rPr>
          <w:rFonts w:ascii="Times New Roman" w:hAnsi="Times New Roman" w:cs="Times New Roman"/>
          <w:sz w:val="20"/>
          <w:szCs w:val="20"/>
        </w:rPr>
        <w:t xml:space="preserve">Summary #3 for 9.11.2 Support of </w:t>
      </w:r>
      <w:proofErr w:type="spellStart"/>
      <w:r>
        <w:rPr>
          <w:rFonts w:ascii="Times New Roman" w:hAnsi="Times New Roman" w:cs="Times New Roman"/>
          <w:sz w:val="20"/>
          <w:szCs w:val="20"/>
        </w:rPr>
        <w:t>RedCap</w:t>
      </w:r>
      <w:proofErr w:type="spellEnd"/>
      <w:r>
        <w:rPr>
          <w:rFonts w:ascii="Times New Roman" w:hAnsi="Times New Roman" w:cs="Times New Roman"/>
          <w:sz w:val="20"/>
          <w:szCs w:val="20"/>
        </w:rPr>
        <w:t xml:space="preserve"> and </w:t>
      </w:r>
      <w:proofErr w:type="spellStart"/>
      <w:r>
        <w:rPr>
          <w:rFonts w:ascii="Times New Roman" w:hAnsi="Times New Roman" w:cs="Times New Roman"/>
          <w:sz w:val="20"/>
          <w:szCs w:val="20"/>
        </w:rPr>
        <w:t>eRedCap</w:t>
      </w:r>
      <w:proofErr w:type="spellEnd"/>
      <w:r>
        <w:rPr>
          <w:rFonts w:ascii="Times New Roman" w:hAnsi="Times New Roman" w:cs="Times New Roman"/>
          <w:sz w:val="20"/>
          <w:szCs w:val="20"/>
        </w:rPr>
        <w:t xml:space="preserve"> UEs with NR NTN operating in FR1-NTN bands, RAN1#116bis</w:t>
      </w:r>
    </w:p>
    <w:p w14:paraId="14CDC8CF" w14:textId="77777777" w:rsidR="0093602C" w:rsidRDefault="0093602C">
      <w:pPr>
        <w:pStyle w:val="ListParagraph1"/>
        <w:numPr>
          <w:ilvl w:val="255"/>
          <w:numId w:val="0"/>
        </w:numPr>
        <w:spacing w:after="0" w:line="240" w:lineRule="auto"/>
        <w:ind w:left="720"/>
        <w:rPr>
          <w:rFonts w:ascii="Times New Roman" w:hAnsi="Times New Roman" w:cs="Times New Roman"/>
          <w:sz w:val="20"/>
          <w:szCs w:val="20"/>
        </w:rPr>
      </w:pPr>
    </w:p>
    <w:sectPr w:rsidR="0093602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4032D" w14:textId="77777777" w:rsidR="00690B76" w:rsidRDefault="00690B76">
      <w:pPr>
        <w:spacing w:line="240" w:lineRule="auto"/>
      </w:pPr>
      <w:r>
        <w:separator/>
      </w:r>
    </w:p>
  </w:endnote>
  <w:endnote w:type="continuationSeparator" w:id="0">
    <w:p w14:paraId="771F0D80" w14:textId="77777777" w:rsidR="00690B76" w:rsidRDefault="00690B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47C4E" w14:textId="77777777" w:rsidR="00690B76" w:rsidRDefault="00690B76">
      <w:pPr>
        <w:spacing w:line="240" w:lineRule="auto"/>
      </w:pPr>
      <w:r>
        <w:separator/>
      </w:r>
    </w:p>
  </w:footnote>
  <w:footnote w:type="continuationSeparator" w:id="0">
    <w:p w14:paraId="10D31A8D" w14:textId="77777777" w:rsidR="00690B76" w:rsidRDefault="00690B7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F6DB029"/>
    <w:multiLevelType w:val="singleLevel"/>
    <w:tmpl w:val="0F6DB029"/>
    <w:lvl w:ilvl="0">
      <w:start w:val="1"/>
      <w:numFmt w:val="decimal"/>
      <w:suff w:val="space"/>
      <w:lvlText w:val="%1."/>
      <w:lvlJc w:val="left"/>
    </w:lvl>
  </w:abstractNum>
  <w:abstractNum w:abstractNumId="2"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BED1BC1"/>
    <w:rsid w:val="DB5DFF66"/>
    <w:rsid w:val="EF7D8DBE"/>
    <w:rsid w:val="EFF98C89"/>
    <w:rsid w:val="F3FFDE54"/>
    <w:rsid w:val="F6F576F6"/>
    <w:rsid w:val="FB5BD1CE"/>
    <w:rsid w:val="FCFF5499"/>
    <w:rsid w:val="000039BE"/>
    <w:rsid w:val="00004DF2"/>
    <w:rsid w:val="00007764"/>
    <w:rsid w:val="00010661"/>
    <w:rsid w:val="000139C8"/>
    <w:rsid w:val="00014155"/>
    <w:rsid w:val="00014FBE"/>
    <w:rsid w:val="00015922"/>
    <w:rsid w:val="000179D0"/>
    <w:rsid w:val="00020ACD"/>
    <w:rsid w:val="00020D74"/>
    <w:rsid w:val="00025C03"/>
    <w:rsid w:val="00026EB7"/>
    <w:rsid w:val="00034B6A"/>
    <w:rsid w:val="000351A8"/>
    <w:rsid w:val="000357EB"/>
    <w:rsid w:val="0003653D"/>
    <w:rsid w:val="000429B5"/>
    <w:rsid w:val="0004527F"/>
    <w:rsid w:val="00054D2C"/>
    <w:rsid w:val="0005582F"/>
    <w:rsid w:val="0005674D"/>
    <w:rsid w:val="0005721F"/>
    <w:rsid w:val="00057891"/>
    <w:rsid w:val="00057D1B"/>
    <w:rsid w:val="00061556"/>
    <w:rsid w:val="00063AA8"/>
    <w:rsid w:val="00066FBC"/>
    <w:rsid w:val="0006742E"/>
    <w:rsid w:val="00073767"/>
    <w:rsid w:val="0007626B"/>
    <w:rsid w:val="0007702C"/>
    <w:rsid w:val="0008090C"/>
    <w:rsid w:val="000833CE"/>
    <w:rsid w:val="00083791"/>
    <w:rsid w:val="0008667E"/>
    <w:rsid w:val="00095520"/>
    <w:rsid w:val="000A078D"/>
    <w:rsid w:val="000A0A27"/>
    <w:rsid w:val="000A0C3B"/>
    <w:rsid w:val="000A1578"/>
    <w:rsid w:val="000A1777"/>
    <w:rsid w:val="000A237E"/>
    <w:rsid w:val="000A42A5"/>
    <w:rsid w:val="000A5EB8"/>
    <w:rsid w:val="000B1893"/>
    <w:rsid w:val="000B2109"/>
    <w:rsid w:val="000B224E"/>
    <w:rsid w:val="000B37A3"/>
    <w:rsid w:val="000B4BC9"/>
    <w:rsid w:val="000B54AC"/>
    <w:rsid w:val="000B5CC3"/>
    <w:rsid w:val="000B6071"/>
    <w:rsid w:val="000B77A1"/>
    <w:rsid w:val="000C5155"/>
    <w:rsid w:val="000C6FDE"/>
    <w:rsid w:val="000D0482"/>
    <w:rsid w:val="000D113F"/>
    <w:rsid w:val="000D4FBC"/>
    <w:rsid w:val="000D58D4"/>
    <w:rsid w:val="000E1CD6"/>
    <w:rsid w:val="000E428C"/>
    <w:rsid w:val="000E43EF"/>
    <w:rsid w:val="000E65DF"/>
    <w:rsid w:val="000F35A7"/>
    <w:rsid w:val="000F4635"/>
    <w:rsid w:val="001005DF"/>
    <w:rsid w:val="00101276"/>
    <w:rsid w:val="001074E3"/>
    <w:rsid w:val="0010757D"/>
    <w:rsid w:val="00111AC4"/>
    <w:rsid w:val="00116C64"/>
    <w:rsid w:val="00117793"/>
    <w:rsid w:val="00122DA9"/>
    <w:rsid w:val="00124527"/>
    <w:rsid w:val="00125D48"/>
    <w:rsid w:val="00126772"/>
    <w:rsid w:val="001328DC"/>
    <w:rsid w:val="00134A0D"/>
    <w:rsid w:val="00141D5E"/>
    <w:rsid w:val="00143DBE"/>
    <w:rsid w:val="0014473C"/>
    <w:rsid w:val="00144F89"/>
    <w:rsid w:val="00150434"/>
    <w:rsid w:val="00150CE7"/>
    <w:rsid w:val="00151294"/>
    <w:rsid w:val="001514B2"/>
    <w:rsid w:val="00155D7D"/>
    <w:rsid w:val="001612D7"/>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28B7"/>
    <w:rsid w:val="001A3B5B"/>
    <w:rsid w:val="001B06CC"/>
    <w:rsid w:val="001B410A"/>
    <w:rsid w:val="001B5A89"/>
    <w:rsid w:val="001B68F8"/>
    <w:rsid w:val="001C0CDB"/>
    <w:rsid w:val="001C3539"/>
    <w:rsid w:val="001C753E"/>
    <w:rsid w:val="001D0196"/>
    <w:rsid w:val="001D19C1"/>
    <w:rsid w:val="001D2050"/>
    <w:rsid w:val="001D21DF"/>
    <w:rsid w:val="001D6B75"/>
    <w:rsid w:val="001D7137"/>
    <w:rsid w:val="001E07F6"/>
    <w:rsid w:val="001E129D"/>
    <w:rsid w:val="001E186A"/>
    <w:rsid w:val="001E2A02"/>
    <w:rsid w:val="001E4EF0"/>
    <w:rsid w:val="001E5689"/>
    <w:rsid w:val="001E6E26"/>
    <w:rsid w:val="001E72E9"/>
    <w:rsid w:val="001F05E4"/>
    <w:rsid w:val="001F27BA"/>
    <w:rsid w:val="001F3C01"/>
    <w:rsid w:val="001F4546"/>
    <w:rsid w:val="001F51CA"/>
    <w:rsid w:val="001F631C"/>
    <w:rsid w:val="002046B8"/>
    <w:rsid w:val="00204CAB"/>
    <w:rsid w:val="00205532"/>
    <w:rsid w:val="00207453"/>
    <w:rsid w:val="00211C15"/>
    <w:rsid w:val="00214B75"/>
    <w:rsid w:val="002162DB"/>
    <w:rsid w:val="0022021F"/>
    <w:rsid w:val="002207B4"/>
    <w:rsid w:val="00222A3E"/>
    <w:rsid w:val="00225F89"/>
    <w:rsid w:val="00237CB6"/>
    <w:rsid w:val="00245E67"/>
    <w:rsid w:val="00255736"/>
    <w:rsid w:val="002633E4"/>
    <w:rsid w:val="002633FA"/>
    <w:rsid w:val="00265AF7"/>
    <w:rsid w:val="00273E00"/>
    <w:rsid w:val="00282C56"/>
    <w:rsid w:val="00286B13"/>
    <w:rsid w:val="00290DFD"/>
    <w:rsid w:val="0029101B"/>
    <w:rsid w:val="002936E6"/>
    <w:rsid w:val="002968FF"/>
    <w:rsid w:val="00296AF4"/>
    <w:rsid w:val="002A0733"/>
    <w:rsid w:val="002A19CB"/>
    <w:rsid w:val="002A5914"/>
    <w:rsid w:val="002A67BF"/>
    <w:rsid w:val="002A7480"/>
    <w:rsid w:val="002B13FE"/>
    <w:rsid w:val="002B4F46"/>
    <w:rsid w:val="002B71D6"/>
    <w:rsid w:val="002C2581"/>
    <w:rsid w:val="002C46A7"/>
    <w:rsid w:val="002C4E9E"/>
    <w:rsid w:val="002C6631"/>
    <w:rsid w:val="002C7039"/>
    <w:rsid w:val="002D0A9A"/>
    <w:rsid w:val="002D3755"/>
    <w:rsid w:val="002D4344"/>
    <w:rsid w:val="002D519E"/>
    <w:rsid w:val="002D7396"/>
    <w:rsid w:val="002E4CF3"/>
    <w:rsid w:val="002F0537"/>
    <w:rsid w:val="002F1874"/>
    <w:rsid w:val="002F1F87"/>
    <w:rsid w:val="002F30DE"/>
    <w:rsid w:val="002F3B77"/>
    <w:rsid w:val="002F6513"/>
    <w:rsid w:val="00305397"/>
    <w:rsid w:val="00311F98"/>
    <w:rsid w:val="003140DB"/>
    <w:rsid w:val="00314567"/>
    <w:rsid w:val="00316011"/>
    <w:rsid w:val="003178AC"/>
    <w:rsid w:val="003247F2"/>
    <w:rsid w:val="0032669A"/>
    <w:rsid w:val="00332A15"/>
    <w:rsid w:val="00332AB5"/>
    <w:rsid w:val="00332E37"/>
    <w:rsid w:val="00334EA0"/>
    <w:rsid w:val="00335688"/>
    <w:rsid w:val="00335AF0"/>
    <w:rsid w:val="003371AE"/>
    <w:rsid w:val="003401B2"/>
    <w:rsid w:val="003416DF"/>
    <w:rsid w:val="00342959"/>
    <w:rsid w:val="00342E02"/>
    <w:rsid w:val="00343AFC"/>
    <w:rsid w:val="0034415F"/>
    <w:rsid w:val="00345635"/>
    <w:rsid w:val="00347D6F"/>
    <w:rsid w:val="00350DB8"/>
    <w:rsid w:val="00350EB0"/>
    <w:rsid w:val="00353F7D"/>
    <w:rsid w:val="003552CD"/>
    <w:rsid w:val="00355FCF"/>
    <w:rsid w:val="003573F7"/>
    <w:rsid w:val="00357889"/>
    <w:rsid w:val="003579C9"/>
    <w:rsid w:val="00361539"/>
    <w:rsid w:val="00363C09"/>
    <w:rsid w:val="00364A8B"/>
    <w:rsid w:val="00365BDC"/>
    <w:rsid w:val="003755EC"/>
    <w:rsid w:val="003758AC"/>
    <w:rsid w:val="00380E55"/>
    <w:rsid w:val="003934F8"/>
    <w:rsid w:val="00396148"/>
    <w:rsid w:val="00396FDA"/>
    <w:rsid w:val="0039745B"/>
    <w:rsid w:val="00397AE7"/>
    <w:rsid w:val="00397BAA"/>
    <w:rsid w:val="00397BBC"/>
    <w:rsid w:val="003A0763"/>
    <w:rsid w:val="003A0BD6"/>
    <w:rsid w:val="003B23FE"/>
    <w:rsid w:val="003B26E4"/>
    <w:rsid w:val="003C2107"/>
    <w:rsid w:val="003C3C70"/>
    <w:rsid w:val="003D674C"/>
    <w:rsid w:val="003D6B19"/>
    <w:rsid w:val="003E3E3A"/>
    <w:rsid w:val="003E6293"/>
    <w:rsid w:val="003F0BAF"/>
    <w:rsid w:val="003F1C73"/>
    <w:rsid w:val="003F3770"/>
    <w:rsid w:val="003F79EF"/>
    <w:rsid w:val="0040661F"/>
    <w:rsid w:val="00410235"/>
    <w:rsid w:val="004116B4"/>
    <w:rsid w:val="004135A0"/>
    <w:rsid w:val="00417110"/>
    <w:rsid w:val="00422100"/>
    <w:rsid w:val="00425415"/>
    <w:rsid w:val="00426A3D"/>
    <w:rsid w:val="00430CF9"/>
    <w:rsid w:val="00430E84"/>
    <w:rsid w:val="004319CA"/>
    <w:rsid w:val="00434684"/>
    <w:rsid w:val="004356A6"/>
    <w:rsid w:val="00437898"/>
    <w:rsid w:val="00440760"/>
    <w:rsid w:val="0044101B"/>
    <w:rsid w:val="00441A19"/>
    <w:rsid w:val="00441E8A"/>
    <w:rsid w:val="00442E5E"/>
    <w:rsid w:val="00445CAB"/>
    <w:rsid w:val="004513E6"/>
    <w:rsid w:val="00451E19"/>
    <w:rsid w:val="00451EF6"/>
    <w:rsid w:val="00454852"/>
    <w:rsid w:val="0045672F"/>
    <w:rsid w:val="004579CF"/>
    <w:rsid w:val="00462D69"/>
    <w:rsid w:val="004637DB"/>
    <w:rsid w:val="004648DB"/>
    <w:rsid w:val="004710EA"/>
    <w:rsid w:val="00471A5A"/>
    <w:rsid w:val="00472246"/>
    <w:rsid w:val="0047289C"/>
    <w:rsid w:val="00472D3D"/>
    <w:rsid w:val="004738B0"/>
    <w:rsid w:val="00474B84"/>
    <w:rsid w:val="00475894"/>
    <w:rsid w:val="004770F4"/>
    <w:rsid w:val="00482F7E"/>
    <w:rsid w:val="0048318D"/>
    <w:rsid w:val="00485192"/>
    <w:rsid w:val="004914C1"/>
    <w:rsid w:val="00491BF8"/>
    <w:rsid w:val="00495737"/>
    <w:rsid w:val="00497C9C"/>
    <w:rsid w:val="004A0C50"/>
    <w:rsid w:val="004A37B5"/>
    <w:rsid w:val="004A3905"/>
    <w:rsid w:val="004A6588"/>
    <w:rsid w:val="004A6640"/>
    <w:rsid w:val="004A6CD9"/>
    <w:rsid w:val="004A7E90"/>
    <w:rsid w:val="004B28E2"/>
    <w:rsid w:val="004B3513"/>
    <w:rsid w:val="004B36C7"/>
    <w:rsid w:val="004B5F6E"/>
    <w:rsid w:val="004B6063"/>
    <w:rsid w:val="004B697A"/>
    <w:rsid w:val="004B78BA"/>
    <w:rsid w:val="004C4977"/>
    <w:rsid w:val="004D1104"/>
    <w:rsid w:val="004D3181"/>
    <w:rsid w:val="004D69F2"/>
    <w:rsid w:val="004D775D"/>
    <w:rsid w:val="004E05AF"/>
    <w:rsid w:val="004E3ACD"/>
    <w:rsid w:val="004E5AF0"/>
    <w:rsid w:val="004F03E6"/>
    <w:rsid w:val="004F49A0"/>
    <w:rsid w:val="004F4AF3"/>
    <w:rsid w:val="004F528B"/>
    <w:rsid w:val="004F62EE"/>
    <w:rsid w:val="004F754D"/>
    <w:rsid w:val="004F75B9"/>
    <w:rsid w:val="004F776F"/>
    <w:rsid w:val="004F7853"/>
    <w:rsid w:val="004F7FE3"/>
    <w:rsid w:val="00500376"/>
    <w:rsid w:val="00500A14"/>
    <w:rsid w:val="00505267"/>
    <w:rsid w:val="00510919"/>
    <w:rsid w:val="0051302E"/>
    <w:rsid w:val="00517B2E"/>
    <w:rsid w:val="00520395"/>
    <w:rsid w:val="00520E65"/>
    <w:rsid w:val="005332A0"/>
    <w:rsid w:val="00536BAA"/>
    <w:rsid w:val="00542CCB"/>
    <w:rsid w:val="005434FE"/>
    <w:rsid w:val="00543D3A"/>
    <w:rsid w:val="005453C8"/>
    <w:rsid w:val="00551616"/>
    <w:rsid w:val="00552969"/>
    <w:rsid w:val="00556B4D"/>
    <w:rsid w:val="005610CB"/>
    <w:rsid w:val="00563061"/>
    <w:rsid w:val="005647C8"/>
    <w:rsid w:val="005666B0"/>
    <w:rsid w:val="0058050C"/>
    <w:rsid w:val="0058472C"/>
    <w:rsid w:val="0058500C"/>
    <w:rsid w:val="005900DB"/>
    <w:rsid w:val="00590A36"/>
    <w:rsid w:val="00594AF1"/>
    <w:rsid w:val="00594D59"/>
    <w:rsid w:val="005963A2"/>
    <w:rsid w:val="005A04C6"/>
    <w:rsid w:val="005A4438"/>
    <w:rsid w:val="005A64F6"/>
    <w:rsid w:val="005A6E7D"/>
    <w:rsid w:val="005B0735"/>
    <w:rsid w:val="005B13FE"/>
    <w:rsid w:val="005B560A"/>
    <w:rsid w:val="005B7DEF"/>
    <w:rsid w:val="005C0BFD"/>
    <w:rsid w:val="005C28E7"/>
    <w:rsid w:val="005C6294"/>
    <w:rsid w:val="005D1271"/>
    <w:rsid w:val="005D1EBB"/>
    <w:rsid w:val="005D6C77"/>
    <w:rsid w:val="005D7779"/>
    <w:rsid w:val="005E3045"/>
    <w:rsid w:val="005E3EC1"/>
    <w:rsid w:val="005E722F"/>
    <w:rsid w:val="005F05BC"/>
    <w:rsid w:val="005F348F"/>
    <w:rsid w:val="005F401A"/>
    <w:rsid w:val="005F42EB"/>
    <w:rsid w:val="005F65FA"/>
    <w:rsid w:val="005F6CD9"/>
    <w:rsid w:val="00602286"/>
    <w:rsid w:val="00603774"/>
    <w:rsid w:val="00605B70"/>
    <w:rsid w:val="00606F8B"/>
    <w:rsid w:val="0061200B"/>
    <w:rsid w:val="00612837"/>
    <w:rsid w:val="00616B65"/>
    <w:rsid w:val="00617D34"/>
    <w:rsid w:val="00624DD8"/>
    <w:rsid w:val="00627CE8"/>
    <w:rsid w:val="00627E7C"/>
    <w:rsid w:val="006315DA"/>
    <w:rsid w:val="00632CEB"/>
    <w:rsid w:val="00633EEB"/>
    <w:rsid w:val="00635ADA"/>
    <w:rsid w:val="00637AAA"/>
    <w:rsid w:val="00641EFF"/>
    <w:rsid w:val="00643D4D"/>
    <w:rsid w:val="00644F76"/>
    <w:rsid w:val="00650655"/>
    <w:rsid w:val="006516F6"/>
    <w:rsid w:val="00651FA7"/>
    <w:rsid w:val="00655739"/>
    <w:rsid w:val="00655DB4"/>
    <w:rsid w:val="00661BBB"/>
    <w:rsid w:val="006621A5"/>
    <w:rsid w:val="00664E56"/>
    <w:rsid w:val="00665C96"/>
    <w:rsid w:val="006708AC"/>
    <w:rsid w:val="00672FC7"/>
    <w:rsid w:val="0067514E"/>
    <w:rsid w:val="00675722"/>
    <w:rsid w:val="006761DB"/>
    <w:rsid w:val="0067792B"/>
    <w:rsid w:val="00677F24"/>
    <w:rsid w:val="00680A6C"/>
    <w:rsid w:val="00681C25"/>
    <w:rsid w:val="00685696"/>
    <w:rsid w:val="006861AB"/>
    <w:rsid w:val="006903BA"/>
    <w:rsid w:val="00690B76"/>
    <w:rsid w:val="006913E5"/>
    <w:rsid w:val="00691417"/>
    <w:rsid w:val="006916B2"/>
    <w:rsid w:val="0069185C"/>
    <w:rsid w:val="00692430"/>
    <w:rsid w:val="00693EE6"/>
    <w:rsid w:val="00695B9D"/>
    <w:rsid w:val="006A1E01"/>
    <w:rsid w:val="006A5BBA"/>
    <w:rsid w:val="006A7310"/>
    <w:rsid w:val="006B133E"/>
    <w:rsid w:val="006B2B01"/>
    <w:rsid w:val="006B3493"/>
    <w:rsid w:val="006B481D"/>
    <w:rsid w:val="006B6268"/>
    <w:rsid w:val="006C752F"/>
    <w:rsid w:val="006D19C2"/>
    <w:rsid w:val="006D3FCB"/>
    <w:rsid w:val="006E0927"/>
    <w:rsid w:val="006E2227"/>
    <w:rsid w:val="006E3939"/>
    <w:rsid w:val="006E4FFC"/>
    <w:rsid w:val="006E5859"/>
    <w:rsid w:val="006F30C8"/>
    <w:rsid w:val="006F670C"/>
    <w:rsid w:val="006F7BF9"/>
    <w:rsid w:val="006F7C56"/>
    <w:rsid w:val="007023F3"/>
    <w:rsid w:val="00702EE9"/>
    <w:rsid w:val="00703A19"/>
    <w:rsid w:val="00704123"/>
    <w:rsid w:val="00706EDC"/>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3C73"/>
    <w:rsid w:val="0075547E"/>
    <w:rsid w:val="007557A1"/>
    <w:rsid w:val="00755E88"/>
    <w:rsid w:val="00760F63"/>
    <w:rsid w:val="007636B9"/>
    <w:rsid w:val="007642B5"/>
    <w:rsid w:val="00765666"/>
    <w:rsid w:val="00766E10"/>
    <w:rsid w:val="00771E86"/>
    <w:rsid w:val="007735A9"/>
    <w:rsid w:val="00783E34"/>
    <w:rsid w:val="0078428E"/>
    <w:rsid w:val="00787DD0"/>
    <w:rsid w:val="007920BE"/>
    <w:rsid w:val="00792B3A"/>
    <w:rsid w:val="0079451A"/>
    <w:rsid w:val="0079548A"/>
    <w:rsid w:val="007A0BEC"/>
    <w:rsid w:val="007A279D"/>
    <w:rsid w:val="007A4247"/>
    <w:rsid w:val="007A482D"/>
    <w:rsid w:val="007A565B"/>
    <w:rsid w:val="007A5EC9"/>
    <w:rsid w:val="007B059A"/>
    <w:rsid w:val="007B092E"/>
    <w:rsid w:val="007B0B10"/>
    <w:rsid w:val="007B0DFF"/>
    <w:rsid w:val="007B1CCD"/>
    <w:rsid w:val="007B260D"/>
    <w:rsid w:val="007B448E"/>
    <w:rsid w:val="007B6044"/>
    <w:rsid w:val="007C1C81"/>
    <w:rsid w:val="007C4429"/>
    <w:rsid w:val="007C5CF5"/>
    <w:rsid w:val="007C6AEE"/>
    <w:rsid w:val="007D26E5"/>
    <w:rsid w:val="007D2F4A"/>
    <w:rsid w:val="007D30EA"/>
    <w:rsid w:val="007D4CAF"/>
    <w:rsid w:val="007D729E"/>
    <w:rsid w:val="007D7482"/>
    <w:rsid w:val="007E58B4"/>
    <w:rsid w:val="007E6570"/>
    <w:rsid w:val="007F4B43"/>
    <w:rsid w:val="00800BA1"/>
    <w:rsid w:val="008042FC"/>
    <w:rsid w:val="00804A83"/>
    <w:rsid w:val="00805812"/>
    <w:rsid w:val="00806A22"/>
    <w:rsid w:val="00812F10"/>
    <w:rsid w:val="00817C79"/>
    <w:rsid w:val="00821AC3"/>
    <w:rsid w:val="00824CF8"/>
    <w:rsid w:val="00826696"/>
    <w:rsid w:val="0083240D"/>
    <w:rsid w:val="0084105F"/>
    <w:rsid w:val="0084202C"/>
    <w:rsid w:val="00850EC4"/>
    <w:rsid w:val="00857A37"/>
    <w:rsid w:val="00860492"/>
    <w:rsid w:val="0086159D"/>
    <w:rsid w:val="00862500"/>
    <w:rsid w:val="00862AC7"/>
    <w:rsid w:val="0086361B"/>
    <w:rsid w:val="00873EA5"/>
    <w:rsid w:val="00874018"/>
    <w:rsid w:val="00874424"/>
    <w:rsid w:val="00875E37"/>
    <w:rsid w:val="00882487"/>
    <w:rsid w:val="008833A0"/>
    <w:rsid w:val="00887CFA"/>
    <w:rsid w:val="00893985"/>
    <w:rsid w:val="008944E4"/>
    <w:rsid w:val="008951BD"/>
    <w:rsid w:val="00896623"/>
    <w:rsid w:val="00897FCA"/>
    <w:rsid w:val="008A2948"/>
    <w:rsid w:val="008A2B08"/>
    <w:rsid w:val="008A33A4"/>
    <w:rsid w:val="008A4E5C"/>
    <w:rsid w:val="008A6A98"/>
    <w:rsid w:val="008B0B9B"/>
    <w:rsid w:val="008B1F3F"/>
    <w:rsid w:val="008B37AC"/>
    <w:rsid w:val="008B6018"/>
    <w:rsid w:val="008B6B23"/>
    <w:rsid w:val="008B7A2E"/>
    <w:rsid w:val="008C0B7F"/>
    <w:rsid w:val="008C5095"/>
    <w:rsid w:val="008C5D16"/>
    <w:rsid w:val="008C7C79"/>
    <w:rsid w:val="008D3698"/>
    <w:rsid w:val="008D50D1"/>
    <w:rsid w:val="008D6D6D"/>
    <w:rsid w:val="008E4956"/>
    <w:rsid w:val="008E5779"/>
    <w:rsid w:val="008E731B"/>
    <w:rsid w:val="008F0546"/>
    <w:rsid w:val="008F19CE"/>
    <w:rsid w:val="008F1B0C"/>
    <w:rsid w:val="008F2F4A"/>
    <w:rsid w:val="008F5ACC"/>
    <w:rsid w:val="008F61B0"/>
    <w:rsid w:val="009002D1"/>
    <w:rsid w:val="009062E5"/>
    <w:rsid w:val="00912640"/>
    <w:rsid w:val="009147B7"/>
    <w:rsid w:val="00914CC2"/>
    <w:rsid w:val="009203EA"/>
    <w:rsid w:val="009219BB"/>
    <w:rsid w:val="00922038"/>
    <w:rsid w:val="00930332"/>
    <w:rsid w:val="00931345"/>
    <w:rsid w:val="00935DAD"/>
    <w:rsid w:val="0093602C"/>
    <w:rsid w:val="00936527"/>
    <w:rsid w:val="00943B6B"/>
    <w:rsid w:val="0094422B"/>
    <w:rsid w:val="00952102"/>
    <w:rsid w:val="00955E1D"/>
    <w:rsid w:val="009565DA"/>
    <w:rsid w:val="00960F0C"/>
    <w:rsid w:val="00961559"/>
    <w:rsid w:val="00964611"/>
    <w:rsid w:val="00964AD7"/>
    <w:rsid w:val="00965D84"/>
    <w:rsid w:val="0096782C"/>
    <w:rsid w:val="0097394D"/>
    <w:rsid w:val="00973D0A"/>
    <w:rsid w:val="00974275"/>
    <w:rsid w:val="00983A3B"/>
    <w:rsid w:val="00987405"/>
    <w:rsid w:val="0098746D"/>
    <w:rsid w:val="0099046B"/>
    <w:rsid w:val="009911CC"/>
    <w:rsid w:val="0099497B"/>
    <w:rsid w:val="009A1CF9"/>
    <w:rsid w:val="009A3CA1"/>
    <w:rsid w:val="009A4C1E"/>
    <w:rsid w:val="009A66CA"/>
    <w:rsid w:val="009A75AC"/>
    <w:rsid w:val="009B315E"/>
    <w:rsid w:val="009B562D"/>
    <w:rsid w:val="009C1E4B"/>
    <w:rsid w:val="009C2E35"/>
    <w:rsid w:val="009C450B"/>
    <w:rsid w:val="009D265A"/>
    <w:rsid w:val="009D3797"/>
    <w:rsid w:val="009D6F42"/>
    <w:rsid w:val="009D768F"/>
    <w:rsid w:val="009E1A98"/>
    <w:rsid w:val="009E1AD2"/>
    <w:rsid w:val="009E1B7B"/>
    <w:rsid w:val="009E3032"/>
    <w:rsid w:val="009E3C8A"/>
    <w:rsid w:val="009F50F3"/>
    <w:rsid w:val="009F6E2B"/>
    <w:rsid w:val="00A060E1"/>
    <w:rsid w:val="00A069BB"/>
    <w:rsid w:val="00A14091"/>
    <w:rsid w:val="00A20C2D"/>
    <w:rsid w:val="00A20CAB"/>
    <w:rsid w:val="00A21BAA"/>
    <w:rsid w:val="00A262BF"/>
    <w:rsid w:val="00A270F3"/>
    <w:rsid w:val="00A27E23"/>
    <w:rsid w:val="00A31BCB"/>
    <w:rsid w:val="00A350E6"/>
    <w:rsid w:val="00A40D44"/>
    <w:rsid w:val="00A425EF"/>
    <w:rsid w:val="00A42B1F"/>
    <w:rsid w:val="00A431FC"/>
    <w:rsid w:val="00A542C1"/>
    <w:rsid w:val="00A54EEF"/>
    <w:rsid w:val="00A5520A"/>
    <w:rsid w:val="00A66061"/>
    <w:rsid w:val="00A67D7E"/>
    <w:rsid w:val="00A715EE"/>
    <w:rsid w:val="00A717C0"/>
    <w:rsid w:val="00A71F79"/>
    <w:rsid w:val="00A7361B"/>
    <w:rsid w:val="00A74CE5"/>
    <w:rsid w:val="00A760AB"/>
    <w:rsid w:val="00A80046"/>
    <w:rsid w:val="00A80C19"/>
    <w:rsid w:val="00A80D2E"/>
    <w:rsid w:val="00A82286"/>
    <w:rsid w:val="00A83227"/>
    <w:rsid w:val="00A90ADE"/>
    <w:rsid w:val="00A92CD1"/>
    <w:rsid w:val="00A934E5"/>
    <w:rsid w:val="00A959F9"/>
    <w:rsid w:val="00A96AF4"/>
    <w:rsid w:val="00AA1991"/>
    <w:rsid w:val="00AA241D"/>
    <w:rsid w:val="00AA531A"/>
    <w:rsid w:val="00AA7008"/>
    <w:rsid w:val="00AB1830"/>
    <w:rsid w:val="00AB2B8D"/>
    <w:rsid w:val="00AB3436"/>
    <w:rsid w:val="00AB5BA8"/>
    <w:rsid w:val="00AB5D3B"/>
    <w:rsid w:val="00AB6779"/>
    <w:rsid w:val="00AB6FC3"/>
    <w:rsid w:val="00AC77F9"/>
    <w:rsid w:val="00AC7C58"/>
    <w:rsid w:val="00AD11F9"/>
    <w:rsid w:val="00AD189F"/>
    <w:rsid w:val="00AD1ACD"/>
    <w:rsid w:val="00AD3EF4"/>
    <w:rsid w:val="00AD4A03"/>
    <w:rsid w:val="00AD608F"/>
    <w:rsid w:val="00AD7836"/>
    <w:rsid w:val="00AE08C0"/>
    <w:rsid w:val="00AE1489"/>
    <w:rsid w:val="00AE2712"/>
    <w:rsid w:val="00AE32AC"/>
    <w:rsid w:val="00AE3A3F"/>
    <w:rsid w:val="00AE46D9"/>
    <w:rsid w:val="00AF3489"/>
    <w:rsid w:val="00AF5761"/>
    <w:rsid w:val="00AF773D"/>
    <w:rsid w:val="00B00AB3"/>
    <w:rsid w:val="00B04DAB"/>
    <w:rsid w:val="00B06A8D"/>
    <w:rsid w:val="00B072B2"/>
    <w:rsid w:val="00B0756F"/>
    <w:rsid w:val="00B11216"/>
    <w:rsid w:val="00B12FB0"/>
    <w:rsid w:val="00B1434E"/>
    <w:rsid w:val="00B15D52"/>
    <w:rsid w:val="00B20138"/>
    <w:rsid w:val="00B219EF"/>
    <w:rsid w:val="00B21A9F"/>
    <w:rsid w:val="00B222A2"/>
    <w:rsid w:val="00B22F5A"/>
    <w:rsid w:val="00B24314"/>
    <w:rsid w:val="00B27479"/>
    <w:rsid w:val="00B31AF5"/>
    <w:rsid w:val="00B4041A"/>
    <w:rsid w:val="00B41B0D"/>
    <w:rsid w:val="00B41DAF"/>
    <w:rsid w:val="00B4598F"/>
    <w:rsid w:val="00B546EF"/>
    <w:rsid w:val="00B603FA"/>
    <w:rsid w:val="00B62202"/>
    <w:rsid w:val="00B706BF"/>
    <w:rsid w:val="00B72194"/>
    <w:rsid w:val="00B7267F"/>
    <w:rsid w:val="00B74C83"/>
    <w:rsid w:val="00B777F6"/>
    <w:rsid w:val="00B77D13"/>
    <w:rsid w:val="00B77DA0"/>
    <w:rsid w:val="00B812D6"/>
    <w:rsid w:val="00B849B3"/>
    <w:rsid w:val="00B85067"/>
    <w:rsid w:val="00B85ADA"/>
    <w:rsid w:val="00B868AA"/>
    <w:rsid w:val="00B90453"/>
    <w:rsid w:val="00B90D35"/>
    <w:rsid w:val="00BA0A33"/>
    <w:rsid w:val="00BA22E9"/>
    <w:rsid w:val="00BA4A0B"/>
    <w:rsid w:val="00BB2908"/>
    <w:rsid w:val="00BB36DE"/>
    <w:rsid w:val="00BB4311"/>
    <w:rsid w:val="00BB574B"/>
    <w:rsid w:val="00BB613C"/>
    <w:rsid w:val="00BB6BC9"/>
    <w:rsid w:val="00BC00D4"/>
    <w:rsid w:val="00BC071D"/>
    <w:rsid w:val="00BC23D2"/>
    <w:rsid w:val="00BC2872"/>
    <w:rsid w:val="00BC2F8D"/>
    <w:rsid w:val="00BC3A68"/>
    <w:rsid w:val="00BC5991"/>
    <w:rsid w:val="00BD0E3E"/>
    <w:rsid w:val="00BD3651"/>
    <w:rsid w:val="00BE0DCD"/>
    <w:rsid w:val="00BE3BFA"/>
    <w:rsid w:val="00BE48CE"/>
    <w:rsid w:val="00BF05A0"/>
    <w:rsid w:val="00BF0B5A"/>
    <w:rsid w:val="00BF2428"/>
    <w:rsid w:val="00BF3D4A"/>
    <w:rsid w:val="00BF43B6"/>
    <w:rsid w:val="00C03206"/>
    <w:rsid w:val="00C0413B"/>
    <w:rsid w:val="00C077BF"/>
    <w:rsid w:val="00C108AB"/>
    <w:rsid w:val="00C16EF6"/>
    <w:rsid w:val="00C2140B"/>
    <w:rsid w:val="00C24D89"/>
    <w:rsid w:val="00C261AC"/>
    <w:rsid w:val="00C3210B"/>
    <w:rsid w:val="00C35688"/>
    <w:rsid w:val="00C42067"/>
    <w:rsid w:val="00C429B7"/>
    <w:rsid w:val="00C447D2"/>
    <w:rsid w:val="00C45A1E"/>
    <w:rsid w:val="00C473B5"/>
    <w:rsid w:val="00C47D77"/>
    <w:rsid w:val="00C50557"/>
    <w:rsid w:val="00C51BC8"/>
    <w:rsid w:val="00C533D5"/>
    <w:rsid w:val="00C56A2D"/>
    <w:rsid w:val="00C6194C"/>
    <w:rsid w:val="00C65357"/>
    <w:rsid w:val="00C735FB"/>
    <w:rsid w:val="00C73CFE"/>
    <w:rsid w:val="00C74A79"/>
    <w:rsid w:val="00C77087"/>
    <w:rsid w:val="00C80A5B"/>
    <w:rsid w:val="00C82048"/>
    <w:rsid w:val="00C8304F"/>
    <w:rsid w:val="00C85B2A"/>
    <w:rsid w:val="00C85C4A"/>
    <w:rsid w:val="00C908AA"/>
    <w:rsid w:val="00C9107D"/>
    <w:rsid w:val="00C91A89"/>
    <w:rsid w:val="00C924B2"/>
    <w:rsid w:val="00C925EE"/>
    <w:rsid w:val="00C93B69"/>
    <w:rsid w:val="00CA1300"/>
    <w:rsid w:val="00CA1DBE"/>
    <w:rsid w:val="00CA5492"/>
    <w:rsid w:val="00CA6EC9"/>
    <w:rsid w:val="00CA7683"/>
    <w:rsid w:val="00CA78B3"/>
    <w:rsid w:val="00CB45E9"/>
    <w:rsid w:val="00CC0F8B"/>
    <w:rsid w:val="00CC11AD"/>
    <w:rsid w:val="00CC1400"/>
    <w:rsid w:val="00CC4059"/>
    <w:rsid w:val="00CD2FB2"/>
    <w:rsid w:val="00CD75F2"/>
    <w:rsid w:val="00CE1094"/>
    <w:rsid w:val="00CE1E43"/>
    <w:rsid w:val="00CE2BC5"/>
    <w:rsid w:val="00CE3F36"/>
    <w:rsid w:val="00CE4906"/>
    <w:rsid w:val="00CE62B6"/>
    <w:rsid w:val="00CF29D8"/>
    <w:rsid w:val="00CF301C"/>
    <w:rsid w:val="00CF44D4"/>
    <w:rsid w:val="00CF4842"/>
    <w:rsid w:val="00CF699C"/>
    <w:rsid w:val="00D00F74"/>
    <w:rsid w:val="00D059A9"/>
    <w:rsid w:val="00D103F7"/>
    <w:rsid w:val="00D133D9"/>
    <w:rsid w:val="00D24955"/>
    <w:rsid w:val="00D262F0"/>
    <w:rsid w:val="00D30865"/>
    <w:rsid w:val="00D31CC0"/>
    <w:rsid w:val="00D3557A"/>
    <w:rsid w:val="00D379FC"/>
    <w:rsid w:val="00D40846"/>
    <w:rsid w:val="00D4235C"/>
    <w:rsid w:val="00D43550"/>
    <w:rsid w:val="00D439B6"/>
    <w:rsid w:val="00D44908"/>
    <w:rsid w:val="00D46240"/>
    <w:rsid w:val="00D5052E"/>
    <w:rsid w:val="00D50F22"/>
    <w:rsid w:val="00D51BF2"/>
    <w:rsid w:val="00D51DEE"/>
    <w:rsid w:val="00D55E7F"/>
    <w:rsid w:val="00D55FA1"/>
    <w:rsid w:val="00D57E4B"/>
    <w:rsid w:val="00D60CE4"/>
    <w:rsid w:val="00D6237A"/>
    <w:rsid w:val="00D625CD"/>
    <w:rsid w:val="00D625FC"/>
    <w:rsid w:val="00D64AFB"/>
    <w:rsid w:val="00D650EC"/>
    <w:rsid w:val="00D66970"/>
    <w:rsid w:val="00D6699A"/>
    <w:rsid w:val="00D672DD"/>
    <w:rsid w:val="00D70B2A"/>
    <w:rsid w:val="00D7622A"/>
    <w:rsid w:val="00D84E43"/>
    <w:rsid w:val="00D91909"/>
    <w:rsid w:val="00D92A0E"/>
    <w:rsid w:val="00D9397C"/>
    <w:rsid w:val="00D93FEE"/>
    <w:rsid w:val="00D9459D"/>
    <w:rsid w:val="00D95D2C"/>
    <w:rsid w:val="00D96E0A"/>
    <w:rsid w:val="00DA0735"/>
    <w:rsid w:val="00DA1C90"/>
    <w:rsid w:val="00DA3249"/>
    <w:rsid w:val="00DA477B"/>
    <w:rsid w:val="00DA4F70"/>
    <w:rsid w:val="00DA6972"/>
    <w:rsid w:val="00DB4B44"/>
    <w:rsid w:val="00DB6324"/>
    <w:rsid w:val="00DB65BC"/>
    <w:rsid w:val="00DC0207"/>
    <w:rsid w:val="00DC55EF"/>
    <w:rsid w:val="00DD0C64"/>
    <w:rsid w:val="00DD79B7"/>
    <w:rsid w:val="00DE04A2"/>
    <w:rsid w:val="00DE1AC5"/>
    <w:rsid w:val="00DE1B41"/>
    <w:rsid w:val="00DE478D"/>
    <w:rsid w:val="00DE66F1"/>
    <w:rsid w:val="00DE6CA5"/>
    <w:rsid w:val="00DF1C3C"/>
    <w:rsid w:val="00DF1D35"/>
    <w:rsid w:val="00DF1F1B"/>
    <w:rsid w:val="00DF2028"/>
    <w:rsid w:val="00E00F9B"/>
    <w:rsid w:val="00E015E8"/>
    <w:rsid w:val="00E04DA9"/>
    <w:rsid w:val="00E0502B"/>
    <w:rsid w:val="00E10C7C"/>
    <w:rsid w:val="00E1428E"/>
    <w:rsid w:val="00E1440C"/>
    <w:rsid w:val="00E158D5"/>
    <w:rsid w:val="00E20E4F"/>
    <w:rsid w:val="00E20F3F"/>
    <w:rsid w:val="00E21D1C"/>
    <w:rsid w:val="00E23FEC"/>
    <w:rsid w:val="00E2702F"/>
    <w:rsid w:val="00E30F80"/>
    <w:rsid w:val="00E310B3"/>
    <w:rsid w:val="00E33F21"/>
    <w:rsid w:val="00E4019C"/>
    <w:rsid w:val="00E42802"/>
    <w:rsid w:val="00E43862"/>
    <w:rsid w:val="00E44A2E"/>
    <w:rsid w:val="00E45DDD"/>
    <w:rsid w:val="00E51A61"/>
    <w:rsid w:val="00E51EE0"/>
    <w:rsid w:val="00E53955"/>
    <w:rsid w:val="00E55C71"/>
    <w:rsid w:val="00E600BB"/>
    <w:rsid w:val="00E6071F"/>
    <w:rsid w:val="00E62178"/>
    <w:rsid w:val="00E62185"/>
    <w:rsid w:val="00E6302A"/>
    <w:rsid w:val="00E63D58"/>
    <w:rsid w:val="00E65DC7"/>
    <w:rsid w:val="00E678DD"/>
    <w:rsid w:val="00E70D0A"/>
    <w:rsid w:val="00E76654"/>
    <w:rsid w:val="00E82282"/>
    <w:rsid w:val="00E86BAC"/>
    <w:rsid w:val="00E92276"/>
    <w:rsid w:val="00E93383"/>
    <w:rsid w:val="00E96DEF"/>
    <w:rsid w:val="00E96EF5"/>
    <w:rsid w:val="00E97E3C"/>
    <w:rsid w:val="00EA1E37"/>
    <w:rsid w:val="00EA305F"/>
    <w:rsid w:val="00EA5A9D"/>
    <w:rsid w:val="00EC1345"/>
    <w:rsid w:val="00EC3AF2"/>
    <w:rsid w:val="00EC3B20"/>
    <w:rsid w:val="00EC4E18"/>
    <w:rsid w:val="00EC5AE2"/>
    <w:rsid w:val="00ED2931"/>
    <w:rsid w:val="00ED3D63"/>
    <w:rsid w:val="00ED5304"/>
    <w:rsid w:val="00ED63FC"/>
    <w:rsid w:val="00EE377A"/>
    <w:rsid w:val="00EE4ECC"/>
    <w:rsid w:val="00EE7413"/>
    <w:rsid w:val="00EF17D7"/>
    <w:rsid w:val="00EF39F3"/>
    <w:rsid w:val="00EF4303"/>
    <w:rsid w:val="00EF4324"/>
    <w:rsid w:val="00EF57C3"/>
    <w:rsid w:val="00EF581C"/>
    <w:rsid w:val="00EF6C06"/>
    <w:rsid w:val="00F136DB"/>
    <w:rsid w:val="00F14741"/>
    <w:rsid w:val="00F147C0"/>
    <w:rsid w:val="00F14AF4"/>
    <w:rsid w:val="00F16C26"/>
    <w:rsid w:val="00F16D66"/>
    <w:rsid w:val="00F22F43"/>
    <w:rsid w:val="00F25E41"/>
    <w:rsid w:val="00F26554"/>
    <w:rsid w:val="00F273C2"/>
    <w:rsid w:val="00F30A0C"/>
    <w:rsid w:val="00F3175F"/>
    <w:rsid w:val="00F31E55"/>
    <w:rsid w:val="00F3487B"/>
    <w:rsid w:val="00F40478"/>
    <w:rsid w:val="00F40F32"/>
    <w:rsid w:val="00F41147"/>
    <w:rsid w:val="00F42A36"/>
    <w:rsid w:val="00F43DF2"/>
    <w:rsid w:val="00F51966"/>
    <w:rsid w:val="00F55278"/>
    <w:rsid w:val="00F55E55"/>
    <w:rsid w:val="00F60F6C"/>
    <w:rsid w:val="00F665CB"/>
    <w:rsid w:val="00F73171"/>
    <w:rsid w:val="00F74E58"/>
    <w:rsid w:val="00F77A30"/>
    <w:rsid w:val="00F8243A"/>
    <w:rsid w:val="00F83565"/>
    <w:rsid w:val="00F84EF2"/>
    <w:rsid w:val="00F85067"/>
    <w:rsid w:val="00F867CD"/>
    <w:rsid w:val="00F87D78"/>
    <w:rsid w:val="00F91631"/>
    <w:rsid w:val="00F91C98"/>
    <w:rsid w:val="00F95CE9"/>
    <w:rsid w:val="00F960F6"/>
    <w:rsid w:val="00F9669D"/>
    <w:rsid w:val="00FA00E5"/>
    <w:rsid w:val="00FA0B19"/>
    <w:rsid w:val="00FB0FF0"/>
    <w:rsid w:val="00FB7695"/>
    <w:rsid w:val="00FC66CC"/>
    <w:rsid w:val="00FC6CDC"/>
    <w:rsid w:val="00FC799A"/>
    <w:rsid w:val="00FD219D"/>
    <w:rsid w:val="00FD25AB"/>
    <w:rsid w:val="00FD31CB"/>
    <w:rsid w:val="00FD625B"/>
    <w:rsid w:val="00FD6E8E"/>
    <w:rsid w:val="00FD77AD"/>
    <w:rsid w:val="00FE2A78"/>
    <w:rsid w:val="00FE5A2A"/>
    <w:rsid w:val="00FE7618"/>
    <w:rsid w:val="00FF00CC"/>
    <w:rsid w:val="00FF145D"/>
    <w:rsid w:val="00FF1BF9"/>
    <w:rsid w:val="00FF1ECE"/>
    <w:rsid w:val="00FF35E0"/>
    <w:rsid w:val="00FF3799"/>
    <w:rsid w:val="011B2034"/>
    <w:rsid w:val="015D27ED"/>
    <w:rsid w:val="01B32747"/>
    <w:rsid w:val="01CB0A68"/>
    <w:rsid w:val="02235D4B"/>
    <w:rsid w:val="02A9530D"/>
    <w:rsid w:val="02B504F0"/>
    <w:rsid w:val="02BA5CD8"/>
    <w:rsid w:val="02D07EDB"/>
    <w:rsid w:val="02D74C0A"/>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4F7AC8"/>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0072C0"/>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B72F20"/>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B43AD8"/>
    <w:rsid w:val="68B85E13"/>
    <w:rsid w:val="68CF7A47"/>
    <w:rsid w:val="691A593F"/>
    <w:rsid w:val="699E0A29"/>
    <w:rsid w:val="6A0A49C2"/>
    <w:rsid w:val="6A14304A"/>
    <w:rsid w:val="6A70611F"/>
    <w:rsid w:val="6ABF1264"/>
    <w:rsid w:val="6ACD24F0"/>
    <w:rsid w:val="6B064F51"/>
    <w:rsid w:val="6B3A4217"/>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DC027F"/>
    <w:rsid w:val="6EFC1923"/>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B7C1EC"/>
    <w:rsid w:val="73D23A1C"/>
    <w:rsid w:val="73E019E2"/>
    <w:rsid w:val="73F7BCD4"/>
    <w:rsid w:val="74223A0A"/>
    <w:rsid w:val="74E21053"/>
    <w:rsid w:val="750523BE"/>
    <w:rsid w:val="751E5E65"/>
    <w:rsid w:val="755E7EBC"/>
    <w:rsid w:val="756A17C6"/>
    <w:rsid w:val="75AB3F55"/>
    <w:rsid w:val="75AD5A22"/>
    <w:rsid w:val="75D43A11"/>
    <w:rsid w:val="75F02B20"/>
    <w:rsid w:val="766F52AB"/>
    <w:rsid w:val="76A41FCD"/>
    <w:rsid w:val="76AA7277"/>
    <w:rsid w:val="76BFAA99"/>
    <w:rsid w:val="76CE772B"/>
    <w:rsid w:val="770C1455"/>
    <w:rsid w:val="774B4AF0"/>
    <w:rsid w:val="778046CF"/>
    <w:rsid w:val="7785178F"/>
    <w:rsid w:val="77E96706"/>
    <w:rsid w:val="77ED88D4"/>
    <w:rsid w:val="77FF1FA5"/>
    <w:rsid w:val="78CF1029"/>
    <w:rsid w:val="796545C6"/>
    <w:rsid w:val="79833E44"/>
    <w:rsid w:val="79A22C1B"/>
    <w:rsid w:val="79D070CD"/>
    <w:rsid w:val="79D34699"/>
    <w:rsid w:val="79F42E66"/>
    <w:rsid w:val="7A7941A2"/>
    <w:rsid w:val="7A99672E"/>
    <w:rsid w:val="7A9D1654"/>
    <w:rsid w:val="7B8C650A"/>
    <w:rsid w:val="7B8D3FE9"/>
    <w:rsid w:val="7B993BE4"/>
    <w:rsid w:val="7BA33373"/>
    <w:rsid w:val="7C4D7758"/>
    <w:rsid w:val="7C7A6EE2"/>
    <w:rsid w:val="7C8810E0"/>
    <w:rsid w:val="7C9152A7"/>
    <w:rsid w:val="7D0F77F8"/>
    <w:rsid w:val="7D4449AD"/>
    <w:rsid w:val="7DA70F2C"/>
    <w:rsid w:val="7DAA6C39"/>
    <w:rsid w:val="7DAE7C6D"/>
    <w:rsid w:val="7E11270A"/>
    <w:rsid w:val="7E15060D"/>
    <w:rsid w:val="7E285309"/>
    <w:rsid w:val="7E3408C2"/>
    <w:rsid w:val="7F192832"/>
    <w:rsid w:val="7F7728BF"/>
    <w:rsid w:val="7F77898F"/>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A0DCA"/>
  <w15:docId w15:val="{93117031-229D-4380-84A8-AD6887706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2251</Words>
  <Characters>12834</Characters>
  <Application>Microsoft Office Word</Application>
  <DocSecurity>0</DocSecurity>
  <Lines>106</Lines>
  <Paragraphs>30</Paragraphs>
  <ScaleCrop>false</ScaleCrop>
  <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17</cp:revision>
  <dcterms:created xsi:type="dcterms:W3CDTF">2024-05-08T08:25:00Z</dcterms:created>
  <dcterms:modified xsi:type="dcterms:W3CDTF">2024-05-08T09:05:00Z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2052-11.8.2.10183</vt:lpwstr>
  </property>
  <property fmtid="{D5CDD505-2E9C-101B-9397-08002B2CF9AE}" pid="3" name="ICV">
    <vt:lpwstr>47FAA59394F744B5A77564E8E468B4AC</vt:lpwstr>
  </property>
</Properties>
</file>